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0522B" w14:textId="36BF9F25" w:rsidR="004B58C6" w:rsidRDefault="004B58C6">
      <w:pPr>
        <w:jc w:val="both"/>
        <w:rPr>
          <w:rFonts w:ascii="Franklin Gothic Medium" w:hAnsi="Franklin Gothic Medium"/>
        </w:rPr>
      </w:pPr>
    </w:p>
    <w:p w14:paraId="7049219C" w14:textId="409B4F57" w:rsidR="00271A13" w:rsidRDefault="00271A13">
      <w:pPr>
        <w:jc w:val="both"/>
        <w:rPr>
          <w:rFonts w:ascii="Franklin Gothic Medium" w:hAnsi="Franklin Gothic Medium"/>
        </w:rPr>
      </w:pPr>
    </w:p>
    <w:p w14:paraId="213F8537" w14:textId="1CE642D5" w:rsidR="00271A13" w:rsidRDefault="00271A13">
      <w:pPr>
        <w:jc w:val="both"/>
        <w:rPr>
          <w:rFonts w:ascii="Franklin Gothic Medium" w:hAnsi="Franklin Gothic Medium"/>
        </w:rPr>
      </w:pPr>
    </w:p>
    <w:p w14:paraId="489EB387" w14:textId="0B5A2D32" w:rsidR="00271A13" w:rsidRDefault="00271A13">
      <w:pPr>
        <w:jc w:val="both"/>
        <w:rPr>
          <w:rFonts w:ascii="Franklin Gothic Medium" w:hAnsi="Franklin Gothic Medium"/>
        </w:rPr>
      </w:pPr>
    </w:p>
    <w:p w14:paraId="1D8480E7" w14:textId="7F51D80F" w:rsidR="00271A13" w:rsidRDefault="00271A13">
      <w:pPr>
        <w:jc w:val="both"/>
        <w:rPr>
          <w:rFonts w:ascii="Franklin Gothic Medium" w:hAnsi="Franklin Gothic Medium"/>
        </w:rPr>
      </w:pPr>
    </w:p>
    <w:p w14:paraId="01DAB5DB" w14:textId="3E7F5685" w:rsidR="00271A13" w:rsidRDefault="00271A13">
      <w:pPr>
        <w:jc w:val="both"/>
        <w:rPr>
          <w:rFonts w:ascii="Franklin Gothic Medium" w:hAnsi="Franklin Gothic Medium"/>
        </w:rPr>
      </w:pPr>
    </w:p>
    <w:p w14:paraId="3626FC7E" w14:textId="10B145E4" w:rsidR="00271A13" w:rsidRDefault="00271A13">
      <w:pPr>
        <w:jc w:val="both"/>
        <w:rPr>
          <w:rFonts w:ascii="Franklin Gothic Medium" w:hAnsi="Franklin Gothic Medium"/>
        </w:rPr>
      </w:pPr>
    </w:p>
    <w:p w14:paraId="7BD306AE" w14:textId="77777777" w:rsidR="00271A13" w:rsidRDefault="00271A13">
      <w:pPr>
        <w:jc w:val="both"/>
        <w:rPr>
          <w:rFonts w:ascii="Franklin Gothic Medium" w:hAnsi="Franklin Gothic Medium"/>
        </w:rPr>
      </w:pPr>
    </w:p>
    <w:p w14:paraId="0DE1EFF5" w14:textId="2FBF3B28" w:rsidR="00E31071" w:rsidRDefault="00E31071">
      <w:pPr>
        <w:jc w:val="both"/>
        <w:rPr>
          <w:rFonts w:ascii="Franklin Gothic Medium" w:hAnsi="Franklin Gothic Medium"/>
        </w:rPr>
      </w:pPr>
    </w:p>
    <w:p w14:paraId="074357F4" w14:textId="63468FCE" w:rsidR="00DC4565" w:rsidRDefault="00DC4565" w:rsidP="00E31071"/>
    <w:p w14:paraId="2507BF3C" w14:textId="228833CD" w:rsidR="008302B9" w:rsidRDefault="008302B9" w:rsidP="00E31071">
      <w:r>
        <w:t>Dear Property Owner:</w:t>
      </w:r>
    </w:p>
    <w:p w14:paraId="5E37FE09" w14:textId="251992D0" w:rsidR="008302B9" w:rsidRDefault="008302B9" w:rsidP="00E31071"/>
    <w:p w14:paraId="6121EC7C" w14:textId="2CB76536" w:rsidR="008302B9" w:rsidRDefault="008302B9" w:rsidP="00E31071">
      <w:r>
        <w:t xml:space="preserve">Congratulations on your new home purchase and welcome to </w:t>
      </w:r>
      <w:r w:rsidR="005F0563">
        <w:t xml:space="preserve">The City of </w:t>
      </w:r>
      <w:r w:rsidR="00E34D78">
        <w:t>Flushing</w:t>
      </w:r>
      <w:r>
        <w:t>.  Here is some information to help you plan for your upcoming property taxes</w:t>
      </w:r>
      <w:r w:rsidR="006B2483">
        <w:t>.</w:t>
      </w:r>
    </w:p>
    <w:p w14:paraId="68B53D03" w14:textId="0BF2825F" w:rsidR="008302B9" w:rsidRDefault="008302B9" w:rsidP="00E31071"/>
    <w:p w14:paraId="718027A9" w14:textId="0CE7EB43" w:rsidR="008302B9" w:rsidRDefault="008302B9" w:rsidP="008302B9">
      <w:pPr>
        <w:jc w:val="center"/>
        <w:rPr>
          <w:rFonts w:asciiTheme="majorHAnsi" w:eastAsiaTheme="majorEastAsia" w:hAnsi="Tw Cen MT Condensed" w:cstheme="majorBidi"/>
          <w:caps/>
          <w:color w:val="0D0D0D" w:themeColor="text1" w:themeTint="F2"/>
          <w:spacing w:val="20"/>
          <w:kern w:val="24"/>
          <w:position w:val="1"/>
          <w:sz w:val="28"/>
          <w:szCs w:val="28"/>
        </w:rPr>
      </w:pPr>
      <w:r w:rsidRPr="008302B9">
        <w:rPr>
          <w:rFonts w:asciiTheme="majorHAnsi" w:eastAsiaTheme="majorEastAsia" w:hAnsi="Tw Cen MT Condensed" w:cstheme="majorBidi"/>
          <w:caps/>
          <w:color w:val="0D0D0D" w:themeColor="text1" w:themeTint="F2"/>
          <w:spacing w:val="20"/>
          <w:kern w:val="24"/>
          <w:position w:val="1"/>
          <w:sz w:val="28"/>
          <w:szCs w:val="28"/>
        </w:rPr>
        <w:t xml:space="preserve">How are property taxes calculated </w:t>
      </w:r>
      <w:r>
        <w:rPr>
          <w:rFonts w:asciiTheme="majorHAnsi" w:eastAsiaTheme="majorEastAsia" w:hAnsi="Tw Cen MT Condensed" w:cstheme="majorBidi"/>
          <w:caps/>
          <w:color w:val="0D0D0D" w:themeColor="text1" w:themeTint="F2"/>
          <w:spacing w:val="20"/>
          <w:kern w:val="24"/>
          <w:position w:val="1"/>
          <w:sz w:val="28"/>
          <w:szCs w:val="28"/>
        </w:rPr>
        <w:t xml:space="preserve">for a new buyer </w:t>
      </w:r>
      <w:r w:rsidRPr="008302B9">
        <w:rPr>
          <w:rFonts w:asciiTheme="majorHAnsi" w:eastAsiaTheme="majorEastAsia" w:hAnsi="Tw Cen MT Condensed" w:cstheme="majorBidi"/>
          <w:caps/>
          <w:color w:val="0D0D0D" w:themeColor="text1" w:themeTint="F2"/>
          <w:spacing w:val="20"/>
          <w:kern w:val="24"/>
          <w:position w:val="1"/>
          <w:sz w:val="28"/>
          <w:szCs w:val="28"/>
        </w:rPr>
        <w:t>and what does this mean to you?</w:t>
      </w:r>
    </w:p>
    <w:p w14:paraId="29EEA9B3" w14:textId="43F113D1" w:rsidR="008302B9" w:rsidRDefault="008302B9" w:rsidP="008302B9">
      <w:pPr>
        <w:rPr>
          <w:rFonts w:asciiTheme="majorHAnsi" w:eastAsiaTheme="majorEastAsia" w:hAnsi="Tw Cen MT Condensed" w:cstheme="majorBidi"/>
          <w:caps/>
          <w:color w:val="0D0D0D" w:themeColor="text1" w:themeTint="F2"/>
          <w:spacing w:val="20"/>
          <w:kern w:val="24"/>
          <w:position w:val="1"/>
          <w:sz w:val="28"/>
          <w:szCs w:val="28"/>
        </w:rPr>
      </w:pPr>
    </w:p>
    <w:p w14:paraId="4AD2E8B4" w14:textId="77777777" w:rsidR="008302B9" w:rsidRPr="008302B9" w:rsidRDefault="008302B9" w:rsidP="008302B9">
      <w:pPr>
        <w:pStyle w:val="ListParagraph"/>
        <w:numPr>
          <w:ilvl w:val="0"/>
          <w:numId w:val="2"/>
        </w:numPr>
        <w:spacing w:line="216" w:lineRule="auto"/>
        <w:rPr>
          <w:color w:val="1CADE4"/>
        </w:rPr>
      </w:pPr>
      <w:r>
        <w:rPr>
          <w:rFonts w:asciiTheme="minorHAnsi" w:eastAsiaTheme="minorEastAsia" w:hAnsi="Tw Cen MT" w:cstheme="minorBidi"/>
          <w:color w:val="000000" w:themeColor="text1"/>
          <w:kern w:val="24"/>
        </w:rPr>
        <w:t>Here</w:t>
      </w:r>
      <w:r>
        <w:rPr>
          <w:rFonts w:asciiTheme="minorHAnsi" w:eastAsiaTheme="minorEastAsia" w:hAnsi="Tw Cen MT" w:cstheme="minorBidi"/>
          <w:color w:val="000000" w:themeColor="text1"/>
          <w:kern w:val="24"/>
        </w:rPr>
        <w:t>’</w:t>
      </w:r>
      <w:r>
        <w:rPr>
          <w:rFonts w:asciiTheme="minorHAnsi" w:eastAsiaTheme="minorEastAsia" w:hAnsi="Tw Cen MT" w:cstheme="minorBidi"/>
          <w:color w:val="000000" w:themeColor="text1"/>
          <w:kern w:val="24"/>
        </w:rPr>
        <w:t>s the explanation as simple as I can make it and some terms that you must understand:</w:t>
      </w:r>
    </w:p>
    <w:p w14:paraId="4449447E" w14:textId="77777777" w:rsidR="008302B9" w:rsidRPr="008302B9" w:rsidRDefault="008302B9" w:rsidP="008302B9">
      <w:pPr>
        <w:pStyle w:val="ListParagraph"/>
        <w:numPr>
          <w:ilvl w:val="0"/>
          <w:numId w:val="2"/>
        </w:numPr>
        <w:spacing w:line="216" w:lineRule="auto"/>
        <w:rPr>
          <w:color w:val="1CADE4"/>
        </w:rPr>
      </w:pPr>
      <w:r>
        <w:rPr>
          <w:rFonts w:asciiTheme="minorHAnsi" w:eastAsiaTheme="minorEastAsia" w:hAnsi="Tw Cen MT" w:cstheme="minorBidi"/>
          <w:b/>
          <w:bCs/>
          <w:color w:val="000000" w:themeColor="text1"/>
          <w:kern w:val="24"/>
          <w:sz w:val="28"/>
          <w:szCs w:val="28"/>
        </w:rPr>
        <w:t>True Cash Value</w:t>
      </w:r>
      <w:r>
        <w:rPr>
          <w:rFonts w:asciiTheme="minorHAnsi" w:eastAsiaTheme="minorEastAsia" w:hAnsi="Tw Cen MT" w:cstheme="minorBidi"/>
          <w:color w:val="000000" w:themeColor="text1"/>
          <w:kern w:val="24"/>
        </w:rPr>
        <w:t>: This is a calculation the Assessor makes as to what the value of your house is for property tax purposes.  I won</w:t>
      </w:r>
      <w:r>
        <w:rPr>
          <w:rFonts w:asciiTheme="minorHAnsi" w:eastAsiaTheme="minorEastAsia" w:hAnsi="Tw Cen MT" w:cstheme="minorBidi"/>
          <w:color w:val="000000" w:themeColor="text1"/>
          <w:kern w:val="24"/>
        </w:rPr>
        <w:t>’</w:t>
      </w:r>
      <w:r>
        <w:rPr>
          <w:rFonts w:asciiTheme="minorHAnsi" w:eastAsiaTheme="minorEastAsia" w:hAnsi="Tw Cen MT" w:cstheme="minorBidi"/>
          <w:color w:val="000000" w:themeColor="text1"/>
          <w:kern w:val="24"/>
        </w:rPr>
        <w:t xml:space="preserve">t bore you </w:t>
      </w:r>
      <w:r>
        <w:rPr>
          <w:rFonts w:asciiTheme="minorHAnsi" w:eastAsiaTheme="minorEastAsia" w:hAnsi="Tw Cen MT" w:cstheme="minorBidi"/>
          <w:color w:val="000000" w:themeColor="text1"/>
          <w:kern w:val="24"/>
        </w:rPr>
        <w:tab/>
        <w:t xml:space="preserve">with how this is calculated.  It is not the same as your sale price.  Although, with a completely unbiased sale in a perfect, nonchanging market it should be close.  </w:t>
      </w:r>
    </w:p>
    <w:p w14:paraId="3A169B7D" w14:textId="03D4F789" w:rsidR="008302B9" w:rsidRPr="008302B9" w:rsidRDefault="008302B9" w:rsidP="008302B9">
      <w:pPr>
        <w:pStyle w:val="ListParagraph"/>
        <w:numPr>
          <w:ilvl w:val="0"/>
          <w:numId w:val="2"/>
        </w:numPr>
        <w:spacing w:line="216" w:lineRule="auto"/>
        <w:rPr>
          <w:color w:val="1CADE4"/>
        </w:rPr>
      </w:pPr>
      <w:r>
        <w:rPr>
          <w:rFonts w:asciiTheme="minorHAnsi" w:eastAsiaTheme="minorEastAsia" w:hAnsi="Tw Cen MT" w:cstheme="minorBidi"/>
          <w:b/>
          <w:bCs/>
          <w:color w:val="000000" w:themeColor="text1"/>
          <w:kern w:val="24"/>
          <w:sz w:val="28"/>
          <w:szCs w:val="28"/>
        </w:rPr>
        <w:t xml:space="preserve">Assessed Value: </w:t>
      </w:r>
      <w:r>
        <w:rPr>
          <w:rFonts w:asciiTheme="minorHAnsi" w:eastAsiaTheme="minorEastAsia" w:hAnsi="Tw Cen MT" w:cstheme="minorBidi"/>
          <w:color w:val="000000" w:themeColor="text1"/>
          <w:kern w:val="24"/>
        </w:rPr>
        <w:t>50% of the True Cash Value.</w:t>
      </w:r>
      <w:r>
        <w:rPr>
          <w:rFonts w:asciiTheme="minorHAnsi" w:eastAsiaTheme="minorEastAsia" w:hAnsi="Tw Cen MT" w:cstheme="minorBidi"/>
          <w:color w:val="000000" w:themeColor="text1"/>
          <w:kern w:val="24"/>
        </w:rPr>
        <w:tab/>
      </w:r>
      <w:r>
        <w:rPr>
          <w:rFonts w:asciiTheme="minorHAnsi" w:eastAsiaTheme="minorEastAsia" w:hAnsi="Tw Cen MT" w:cstheme="minorBidi"/>
          <w:color w:val="000000" w:themeColor="text1"/>
          <w:kern w:val="24"/>
        </w:rPr>
        <w:tab/>
      </w:r>
      <w:r>
        <w:rPr>
          <w:rFonts w:asciiTheme="minorHAnsi" w:eastAsiaTheme="minorEastAsia" w:hAnsi="Tw Cen MT" w:cstheme="minorBidi"/>
          <w:color w:val="000000" w:themeColor="text1"/>
          <w:kern w:val="24"/>
        </w:rPr>
        <w:tab/>
      </w:r>
      <w:r>
        <w:rPr>
          <w:rFonts w:asciiTheme="minorHAnsi" w:eastAsiaTheme="minorEastAsia" w:hAnsi="Tw Cen MT" w:cstheme="minorBidi"/>
          <w:color w:val="000000" w:themeColor="text1"/>
          <w:kern w:val="24"/>
        </w:rPr>
        <w:tab/>
      </w:r>
      <w:r>
        <w:rPr>
          <w:rFonts w:asciiTheme="minorHAnsi" w:eastAsiaTheme="minorEastAsia" w:hAnsi="Tw Cen MT" w:cstheme="minorBidi"/>
          <w:color w:val="000000" w:themeColor="text1"/>
          <w:kern w:val="24"/>
        </w:rPr>
        <w:tab/>
      </w:r>
    </w:p>
    <w:p w14:paraId="17A1E609" w14:textId="7E9278CE" w:rsidR="008302B9" w:rsidRPr="008302B9" w:rsidRDefault="008302B9" w:rsidP="008302B9">
      <w:pPr>
        <w:pStyle w:val="ListParagraph"/>
        <w:numPr>
          <w:ilvl w:val="0"/>
          <w:numId w:val="2"/>
        </w:numPr>
        <w:spacing w:line="216" w:lineRule="auto"/>
        <w:rPr>
          <w:color w:val="1CADE4"/>
        </w:rPr>
      </w:pPr>
      <w:r>
        <w:rPr>
          <w:rFonts w:asciiTheme="minorHAnsi" w:eastAsiaTheme="minorEastAsia" w:hAnsi="Tw Cen MT" w:cstheme="minorBidi"/>
          <w:b/>
          <w:bCs/>
          <w:color w:val="000000" w:themeColor="text1"/>
          <w:kern w:val="24"/>
          <w:sz w:val="28"/>
          <w:szCs w:val="28"/>
        </w:rPr>
        <w:t xml:space="preserve">Taxable Value: </w:t>
      </w:r>
      <w:r>
        <w:rPr>
          <w:rFonts w:asciiTheme="minorHAnsi" w:eastAsiaTheme="minorEastAsia" w:hAnsi="Tw Cen MT" w:cstheme="minorBidi"/>
          <w:color w:val="000000" w:themeColor="text1"/>
          <w:kern w:val="24"/>
        </w:rPr>
        <w:t xml:space="preserve">This is the number that is used to calculate </w:t>
      </w:r>
      <w:r w:rsidR="006B2483">
        <w:rPr>
          <w:rFonts w:asciiTheme="minorHAnsi" w:eastAsiaTheme="minorEastAsia" w:hAnsi="Tw Cen MT" w:cstheme="minorBidi"/>
          <w:color w:val="000000" w:themeColor="text1"/>
          <w:kern w:val="24"/>
        </w:rPr>
        <w:t>property</w:t>
      </w:r>
      <w:r>
        <w:rPr>
          <w:rFonts w:asciiTheme="minorHAnsi" w:eastAsiaTheme="minorEastAsia" w:hAnsi="Tw Cen MT" w:cstheme="minorBidi"/>
          <w:color w:val="000000" w:themeColor="text1"/>
          <w:kern w:val="24"/>
        </w:rPr>
        <w:t xml:space="preserve"> taxes.  </w:t>
      </w:r>
    </w:p>
    <w:p w14:paraId="68670C0F" w14:textId="1A76081C" w:rsidR="008302B9" w:rsidRPr="008302B9" w:rsidRDefault="008302B9" w:rsidP="008302B9">
      <w:pPr>
        <w:pStyle w:val="ListParagraph"/>
        <w:numPr>
          <w:ilvl w:val="0"/>
          <w:numId w:val="2"/>
        </w:numPr>
        <w:spacing w:line="216" w:lineRule="auto"/>
        <w:rPr>
          <w:color w:val="1CADE4"/>
        </w:rPr>
      </w:pPr>
      <w:r>
        <w:rPr>
          <w:rFonts w:asciiTheme="minorHAnsi" w:eastAsiaTheme="minorEastAsia" w:hAnsi="Tw Cen MT" w:cstheme="minorBidi"/>
          <w:b/>
          <w:bCs/>
          <w:color w:val="000000" w:themeColor="text1"/>
          <w:kern w:val="24"/>
          <w:sz w:val="28"/>
          <w:szCs w:val="28"/>
        </w:rPr>
        <w:t xml:space="preserve">Principal Residence Exemption </w:t>
      </w:r>
      <w:r>
        <w:rPr>
          <w:rFonts w:asciiTheme="minorHAnsi" w:eastAsiaTheme="minorEastAsia" w:hAnsi="Tw Cen MT" w:cstheme="minorBidi"/>
          <w:b/>
          <w:bCs/>
          <w:color w:val="000000" w:themeColor="text1"/>
          <w:kern w:val="24"/>
        </w:rPr>
        <w:t>(</w:t>
      </w:r>
      <w:r w:rsidR="0090346A">
        <w:rPr>
          <w:rFonts w:asciiTheme="minorHAnsi" w:eastAsiaTheme="minorEastAsia" w:hAnsi="Tw Cen MT" w:cstheme="minorBidi"/>
          <w:b/>
          <w:bCs/>
          <w:color w:val="000000" w:themeColor="text1"/>
          <w:kern w:val="24"/>
        </w:rPr>
        <w:t xml:space="preserve">PRE, </w:t>
      </w:r>
      <w:r w:rsidR="00E55FE8">
        <w:rPr>
          <w:rFonts w:asciiTheme="minorHAnsi" w:eastAsiaTheme="minorEastAsia" w:hAnsi="Tw Cen MT" w:cstheme="minorBidi"/>
          <w:b/>
          <w:bCs/>
          <w:color w:val="000000" w:themeColor="text1"/>
          <w:kern w:val="24"/>
        </w:rPr>
        <w:t>p</w:t>
      </w:r>
      <w:r>
        <w:rPr>
          <w:rFonts w:asciiTheme="minorHAnsi" w:eastAsiaTheme="minorEastAsia" w:hAnsi="Tw Cen MT" w:cstheme="minorBidi"/>
          <w:b/>
          <w:bCs/>
          <w:color w:val="000000" w:themeColor="text1"/>
          <w:kern w:val="24"/>
        </w:rPr>
        <w:t xml:space="preserve">reviously known as the Homestead Exemption): </w:t>
      </w:r>
      <w:r>
        <w:rPr>
          <w:rFonts w:asciiTheme="minorHAnsi" w:eastAsiaTheme="minorEastAsia" w:hAnsi="Tw Cen MT" w:cstheme="minorBidi"/>
          <w:color w:val="000000" w:themeColor="text1"/>
          <w:kern w:val="24"/>
        </w:rPr>
        <w:t xml:space="preserve">Michigan residents are allowed an exemption from up to 18 mills of School Operating Tax for one residence that they own and occupy as their Principal Residence. </w:t>
      </w:r>
      <w:r>
        <w:rPr>
          <w:rFonts w:asciiTheme="minorHAnsi" w:eastAsiaTheme="minorEastAsia" w:hAnsi="Tw Cen MT" w:cstheme="minorBidi"/>
          <w:b/>
          <w:bCs/>
          <w:color w:val="000000" w:themeColor="text1"/>
          <w:kern w:val="24"/>
        </w:rPr>
        <w:t xml:space="preserve">Important: You must file an affidavit with </w:t>
      </w:r>
      <w:r w:rsidR="005F0563">
        <w:rPr>
          <w:rFonts w:asciiTheme="minorHAnsi" w:eastAsiaTheme="minorEastAsia" w:hAnsi="Tw Cen MT" w:cstheme="minorBidi"/>
          <w:b/>
          <w:bCs/>
          <w:color w:val="000000" w:themeColor="text1"/>
          <w:kern w:val="24"/>
        </w:rPr>
        <w:t xml:space="preserve">The City of </w:t>
      </w:r>
      <w:r w:rsidR="00E34D78">
        <w:rPr>
          <w:rFonts w:asciiTheme="minorHAnsi" w:eastAsiaTheme="minorEastAsia" w:hAnsi="Tw Cen MT" w:cstheme="minorBidi"/>
          <w:b/>
          <w:bCs/>
          <w:color w:val="000000" w:themeColor="text1"/>
          <w:kern w:val="24"/>
        </w:rPr>
        <w:t>Flushing</w:t>
      </w:r>
      <w:r>
        <w:rPr>
          <w:rFonts w:asciiTheme="minorHAnsi" w:eastAsiaTheme="minorEastAsia" w:hAnsi="Tw Cen MT" w:cstheme="minorBidi"/>
          <w:b/>
          <w:bCs/>
          <w:color w:val="000000" w:themeColor="text1"/>
          <w:kern w:val="24"/>
        </w:rPr>
        <w:t xml:space="preserve"> to get this exemption.  </w:t>
      </w:r>
      <w:r w:rsidR="005F0563">
        <w:rPr>
          <w:rFonts w:asciiTheme="minorHAnsi" w:eastAsiaTheme="minorEastAsia" w:hAnsi="Tw Cen MT" w:cstheme="minorBidi"/>
          <w:color w:val="000000" w:themeColor="text1"/>
          <w:kern w:val="24"/>
        </w:rPr>
        <w:t xml:space="preserve">The </w:t>
      </w:r>
      <w:r>
        <w:rPr>
          <w:rFonts w:asciiTheme="minorHAnsi" w:eastAsiaTheme="minorEastAsia" w:hAnsi="Tw Cen MT" w:cstheme="minorBidi"/>
          <w:color w:val="000000" w:themeColor="text1"/>
          <w:kern w:val="24"/>
        </w:rPr>
        <w:t xml:space="preserve">deadline each year </w:t>
      </w:r>
      <w:r w:rsidR="005F0563">
        <w:rPr>
          <w:rFonts w:asciiTheme="minorHAnsi" w:eastAsiaTheme="minorEastAsia" w:hAnsi="Tw Cen MT" w:cstheme="minorBidi"/>
          <w:color w:val="000000" w:themeColor="text1"/>
          <w:kern w:val="24"/>
        </w:rPr>
        <w:t xml:space="preserve">is </w:t>
      </w:r>
      <w:r>
        <w:rPr>
          <w:rFonts w:asciiTheme="minorHAnsi" w:eastAsiaTheme="minorEastAsia" w:hAnsi="Tw Cen MT" w:cstheme="minorBidi"/>
          <w:color w:val="000000" w:themeColor="text1"/>
          <w:kern w:val="24"/>
        </w:rPr>
        <w:t xml:space="preserve">June 1 </w:t>
      </w:r>
      <w:r w:rsidR="005F0563">
        <w:rPr>
          <w:rFonts w:asciiTheme="minorHAnsi" w:eastAsiaTheme="minorEastAsia" w:hAnsi="Tw Cen MT" w:cstheme="minorBidi"/>
          <w:color w:val="000000" w:themeColor="text1"/>
          <w:kern w:val="24"/>
        </w:rPr>
        <w:t>and is reflected on your summer tax bill, which comes out on July 1.</w:t>
      </w:r>
    </w:p>
    <w:p w14:paraId="4AFB805A" w14:textId="3DAD0303" w:rsidR="008302B9" w:rsidRPr="008302B9" w:rsidRDefault="008302B9" w:rsidP="008302B9">
      <w:pPr>
        <w:pStyle w:val="ListParagraph"/>
        <w:numPr>
          <w:ilvl w:val="0"/>
          <w:numId w:val="2"/>
        </w:numPr>
        <w:spacing w:line="216" w:lineRule="auto"/>
        <w:rPr>
          <w:color w:val="1CADE4"/>
        </w:rPr>
      </w:pPr>
      <w:r w:rsidRPr="008302B9">
        <w:rPr>
          <w:rFonts w:asciiTheme="minorHAnsi" w:eastAsiaTheme="minorEastAsia" w:hAnsi="Tw Cen MT" w:cstheme="minorBidi"/>
          <w:b/>
          <w:bCs/>
          <w:color w:val="000000" w:themeColor="text1"/>
          <w:kern w:val="24"/>
          <w:sz w:val="28"/>
          <w:szCs w:val="28"/>
        </w:rPr>
        <w:t xml:space="preserve">Millage Rate: </w:t>
      </w:r>
      <w:r w:rsidRPr="008302B9">
        <w:rPr>
          <w:rFonts w:asciiTheme="minorHAnsi" w:eastAsiaTheme="minorEastAsia" w:hAnsi="Tw Cen MT" w:cstheme="minorBidi"/>
          <w:color w:val="000000" w:themeColor="text1"/>
          <w:kern w:val="24"/>
        </w:rPr>
        <w:t xml:space="preserve">This is a combination of all </w:t>
      </w:r>
      <w:proofErr w:type="spellStart"/>
      <w:r w:rsidRPr="008302B9">
        <w:rPr>
          <w:rFonts w:asciiTheme="minorHAnsi" w:eastAsiaTheme="minorEastAsia" w:hAnsi="Tw Cen MT" w:cstheme="minorBidi"/>
          <w:color w:val="000000" w:themeColor="text1"/>
          <w:kern w:val="24"/>
        </w:rPr>
        <w:t>mill</w:t>
      </w:r>
      <w:r>
        <w:rPr>
          <w:rFonts w:asciiTheme="minorHAnsi" w:eastAsiaTheme="minorEastAsia" w:hAnsi="Tw Cen MT" w:cstheme="minorBidi"/>
          <w:color w:val="000000" w:themeColor="text1"/>
          <w:kern w:val="24"/>
        </w:rPr>
        <w:t>age</w:t>
      </w:r>
      <w:r w:rsidRPr="008302B9">
        <w:rPr>
          <w:rFonts w:asciiTheme="minorHAnsi" w:eastAsiaTheme="minorEastAsia" w:hAnsi="Tw Cen MT" w:cstheme="minorBidi"/>
          <w:color w:val="000000" w:themeColor="text1"/>
          <w:kern w:val="24"/>
        </w:rPr>
        <w:t>s</w:t>
      </w:r>
      <w:proofErr w:type="spellEnd"/>
      <w:r w:rsidRPr="008302B9">
        <w:rPr>
          <w:rFonts w:asciiTheme="minorHAnsi" w:eastAsiaTheme="minorEastAsia" w:hAnsi="Tw Cen MT" w:cstheme="minorBidi"/>
          <w:color w:val="000000" w:themeColor="text1"/>
          <w:kern w:val="24"/>
        </w:rPr>
        <w:t xml:space="preserve"> </w:t>
      </w:r>
      <w:r w:rsidR="00E77F75">
        <w:rPr>
          <w:rFonts w:asciiTheme="minorHAnsi" w:eastAsiaTheme="minorEastAsia" w:hAnsi="Tw Cen MT" w:cstheme="minorBidi"/>
          <w:color w:val="000000" w:themeColor="text1"/>
          <w:kern w:val="24"/>
        </w:rPr>
        <w:t xml:space="preserve">on your tax bills </w:t>
      </w:r>
      <w:r w:rsidRPr="008302B9">
        <w:rPr>
          <w:rFonts w:asciiTheme="minorHAnsi" w:eastAsiaTheme="minorEastAsia" w:hAnsi="Tw Cen MT" w:cstheme="minorBidi"/>
          <w:color w:val="000000" w:themeColor="text1"/>
          <w:kern w:val="24"/>
        </w:rPr>
        <w:t xml:space="preserve">that </w:t>
      </w:r>
      <w:r w:rsidR="00E77F75">
        <w:rPr>
          <w:rFonts w:asciiTheme="minorHAnsi" w:eastAsiaTheme="minorEastAsia" w:hAnsi="Tw Cen MT" w:cstheme="minorBidi"/>
          <w:color w:val="000000" w:themeColor="text1"/>
          <w:kern w:val="24"/>
        </w:rPr>
        <w:t xml:space="preserve">go </w:t>
      </w:r>
      <w:r w:rsidRPr="008302B9">
        <w:rPr>
          <w:rFonts w:asciiTheme="minorHAnsi" w:eastAsiaTheme="minorEastAsia" w:hAnsi="Tw Cen MT" w:cstheme="minorBidi"/>
          <w:color w:val="000000" w:themeColor="text1"/>
          <w:kern w:val="24"/>
        </w:rPr>
        <w:t>to the different entities (</w:t>
      </w:r>
      <w:r w:rsidR="005F0563">
        <w:rPr>
          <w:rFonts w:asciiTheme="minorHAnsi" w:eastAsiaTheme="minorEastAsia" w:hAnsi="Tw Cen MT" w:cstheme="minorBidi"/>
          <w:color w:val="000000" w:themeColor="text1"/>
          <w:kern w:val="24"/>
        </w:rPr>
        <w:t>city</w:t>
      </w:r>
      <w:r w:rsidRPr="008302B9">
        <w:rPr>
          <w:rFonts w:asciiTheme="minorHAnsi" w:eastAsiaTheme="minorEastAsia" w:hAnsi="Tw Cen MT" w:cstheme="minorBidi"/>
          <w:color w:val="000000" w:themeColor="text1"/>
          <w:kern w:val="24"/>
        </w:rPr>
        <w:t xml:space="preserve">, county, school, etc.)  One mill </w:t>
      </w:r>
      <w:r w:rsidR="00DD6EBF">
        <w:rPr>
          <w:rFonts w:asciiTheme="minorHAnsi" w:eastAsiaTheme="minorEastAsia" w:hAnsi="Tw Cen MT" w:cstheme="minorBidi"/>
          <w:color w:val="000000" w:themeColor="text1"/>
          <w:kern w:val="24"/>
        </w:rPr>
        <w:t>equals</w:t>
      </w:r>
      <w:r w:rsidRPr="008302B9">
        <w:rPr>
          <w:rFonts w:asciiTheme="minorHAnsi" w:eastAsiaTheme="minorEastAsia" w:hAnsi="Tw Cen MT" w:cstheme="minorBidi"/>
          <w:color w:val="000000" w:themeColor="text1"/>
          <w:kern w:val="24"/>
        </w:rPr>
        <w:t xml:space="preserve"> $1</w:t>
      </w:r>
      <w:r>
        <w:rPr>
          <w:rFonts w:asciiTheme="minorHAnsi" w:eastAsiaTheme="minorEastAsia" w:hAnsi="Tw Cen MT" w:cstheme="minorBidi"/>
          <w:color w:val="000000" w:themeColor="text1"/>
          <w:kern w:val="24"/>
        </w:rPr>
        <w:t xml:space="preserve"> </w:t>
      </w:r>
      <w:r w:rsidR="00DD6EBF">
        <w:rPr>
          <w:rFonts w:asciiTheme="minorHAnsi" w:eastAsiaTheme="minorEastAsia" w:hAnsi="Tw Cen MT" w:cstheme="minorBidi"/>
          <w:color w:val="000000" w:themeColor="text1"/>
          <w:kern w:val="24"/>
        </w:rPr>
        <w:t xml:space="preserve">in tax </w:t>
      </w:r>
      <w:r w:rsidRPr="008302B9">
        <w:rPr>
          <w:rFonts w:asciiTheme="minorHAnsi" w:eastAsiaTheme="minorEastAsia" w:hAnsi="Tw Cen MT" w:cstheme="minorBidi"/>
          <w:color w:val="000000" w:themeColor="text1"/>
          <w:kern w:val="24"/>
        </w:rPr>
        <w:t xml:space="preserve">per $1,000 of taxable value. </w:t>
      </w:r>
    </w:p>
    <w:p w14:paraId="2D77CDD8" w14:textId="544688D9" w:rsidR="008302B9" w:rsidRDefault="008302B9" w:rsidP="008302B9">
      <w:pPr>
        <w:pStyle w:val="NormalWeb"/>
        <w:spacing w:before="40" w:beforeAutospacing="0" w:after="80" w:afterAutospacing="0" w:line="216" w:lineRule="auto"/>
        <w:ind w:left="720"/>
      </w:pPr>
      <w:r>
        <w:rPr>
          <w:rFonts w:asciiTheme="minorHAnsi" w:eastAsiaTheme="minorEastAsia" w:hAnsi="Tw Cen MT" w:cstheme="minorBidi"/>
          <w:b/>
          <w:bCs/>
          <w:color w:val="000000" w:themeColor="text1"/>
          <w:kern w:val="24"/>
          <w:sz w:val="28"/>
          <w:szCs w:val="28"/>
        </w:rPr>
        <w:t xml:space="preserve">Taxes: </w:t>
      </w:r>
      <w:r>
        <w:rPr>
          <w:rFonts w:asciiTheme="minorHAnsi" w:eastAsiaTheme="minorEastAsia" w:hAnsi="Tw Cen MT" w:cstheme="minorBidi"/>
          <w:color w:val="000000" w:themeColor="text1"/>
          <w:kern w:val="24"/>
        </w:rPr>
        <w:t>Taxable Value divided by 1,000 times millage rate plus 1% administration fee and special assessments.</w:t>
      </w:r>
    </w:p>
    <w:p w14:paraId="1291FFF6" w14:textId="26A3F277" w:rsidR="008302B9" w:rsidRDefault="008302B9" w:rsidP="008302B9">
      <w:pPr>
        <w:rPr>
          <w:sz w:val="28"/>
          <w:szCs w:val="28"/>
        </w:rPr>
      </w:pPr>
      <w:r>
        <w:rPr>
          <w:sz w:val="28"/>
          <w:szCs w:val="28"/>
        </w:rPr>
        <w:tab/>
      </w:r>
    </w:p>
    <w:p w14:paraId="43BDA495" w14:textId="4B67FA01" w:rsidR="008302B9" w:rsidRPr="00DD6EBF" w:rsidRDefault="008302B9" w:rsidP="008302B9">
      <w:pPr>
        <w:pStyle w:val="ListParagraph"/>
        <w:numPr>
          <w:ilvl w:val="0"/>
          <w:numId w:val="2"/>
        </w:numPr>
        <w:spacing w:line="216" w:lineRule="auto"/>
        <w:rPr>
          <w:color w:val="1CADE4"/>
        </w:rPr>
      </w:pPr>
      <w:r>
        <w:rPr>
          <w:rFonts w:asciiTheme="minorHAnsi" w:eastAsiaTheme="minorEastAsia" w:hAnsi="Tw Cen MT" w:cstheme="minorBidi"/>
          <w:b/>
          <w:bCs/>
          <w:color w:val="000000" w:themeColor="text1"/>
          <w:kern w:val="24"/>
        </w:rPr>
        <w:t xml:space="preserve">The year after a property transfers ownership, the taxable value is </w:t>
      </w:r>
      <w:r>
        <w:rPr>
          <w:rFonts w:asciiTheme="minorHAnsi" w:eastAsiaTheme="minorEastAsia" w:hAnsi="Tw Cen MT" w:cstheme="minorBidi"/>
          <w:b/>
          <w:bCs/>
          <w:color w:val="000000" w:themeColor="text1"/>
          <w:kern w:val="24"/>
        </w:rPr>
        <w:t>“</w:t>
      </w:r>
      <w:r>
        <w:rPr>
          <w:rFonts w:asciiTheme="minorHAnsi" w:eastAsiaTheme="minorEastAsia" w:hAnsi="Tw Cen MT" w:cstheme="minorBidi"/>
          <w:b/>
          <w:bCs/>
          <w:color w:val="000000" w:themeColor="text1"/>
          <w:kern w:val="24"/>
        </w:rPr>
        <w:t>uncapped</w:t>
      </w:r>
      <w:r>
        <w:rPr>
          <w:rFonts w:asciiTheme="minorHAnsi" w:eastAsiaTheme="minorEastAsia" w:hAnsi="Tw Cen MT" w:cstheme="minorBidi"/>
          <w:b/>
          <w:bCs/>
          <w:color w:val="000000" w:themeColor="text1"/>
          <w:kern w:val="24"/>
        </w:rPr>
        <w:t>”</w:t>
      </w:r>
      <w:r>
        <w:rPr>
          <w:rFonts w:asciiTheme="minorHAnsi" w:eastAsiaTheme="minorEastAsia" w:hAnsi="Tw Cen MT" w:cstheme="minorBidi"/>
          <w:b/>
          <w:bCs/>
          <w:color w:val="000000" w:themeColor="text1"/>
          <w:kern w:val="24"/>
        </w:rPr>
        <w:t xml:space="preserve">** and becomes the same as the assessed value. </w:t>
      </w:r>
      <w:r>
        <w:rPr>
          <w:rFonts w:asciiTheme="minorHAnsi" w:eastAsiaTheme="minorEastAsia" w:hAnsi="Tw Cen MT" w:cstheme="minorBidi"/>
          <w:color w:val="000000" w:themeColor="text1"/>
          <w:kern w:val="24"/>
        </w:rPr>
        <w:t>This basically means that your property taxes will be based on the value of the property when you purchased it, not what the previous owner was paying. The longer the previous owner owned the property and the more the market has increased, the more th</w:t>
      </w:r>
      <w:r w:rsidR="00DD6EBF">
        <w:rPr>
          <w:rFonts w:asciiTheme="minorHAnsi" w:eastAsiaTheme="minorEastAsia" w:hAnsi="Tw Cen MT" w:cstheme="minorBidi"/>
          <w:color w:val="000000" w:themeColor="text1"/>
          <w:kern w:val="24"/>
        </w:rPr>
        <w:t>e taxable value, and therefore the taxes,</w:t>
      </w:r>
      <w:r>
        <w:rPr>
          <w:rFonts w:asciiTheme="minorHAnsi" w:eastAsiaTheme="minorEastAsia" w:hAnsi="Tw Cen MT" w:cstheme="minorBidi"/>
          <w:color w:val="000000" w:themeColor="text1"/>
          <w:kern w:val="24"/>
        </w:rPr>
        <w:t xml:space="preserve"> could increase due to the uncapping.  **There are exemptions from uncapping.</w:t>
      </w:r>
      <w:r w:rsidR="00DD6EBF">
        <w:rPr>
          <w:rFonts w:asciiTheme="minorHAnsi" w:eastAsiaTheme="minorEastAsia" w:hAnsi="Tw Cen MT" w:cstheme="minorBidi"/>
          <w:color w:val="000000" w:themeColor="text1"/>
          <w:kern w:val="24"/>
        </w:rPr>
        <w:t xml:space="preserve"> </w:t>
      </w:r>
    </w:p>
    <w:p w14:paraId="3ACADBA5" w14:textId="77777777" w:rsidR="0090346A" w:rsidRPr="0090346A" w:rsidRDefault="0090346A" w:rsidP="00DC66CA">
      <w:pPr>
        <w:pStyle w:val="ListParagraph"/>
        <w:numPr>
          <w:ilvl w:val="0"/>
          <w:numId w:val="2"/>
        </w:numPr>
        <w:spacing w:line="216" w:lineRule="auto"/>
        <w:ind w:left="360"/>
        <w:rPr>
          <w:color w:val="1CADE4"/>
        </w:rPr>
      </w:pPr>
    </w:p>
    <w:p w14:paraId="135A89BF" w14:textId="1E4DE20C" w:rsidR="00DD6EBF" w:rsidRPr="0090346A" w:rsidRDefault="00DD6EBF" w:rsidP="00DC66CA">
      <w:pPr>
        <w:pStyle w:val="ListParagraph"/>
        <w:numPr>
          <w:ilvl w:val="0"/>
          <w:numId w:val="2"/>
        </w:numPr>
        <w:spacing w:line="216" w:lineRule="auto"/>
        <w:ind w:left="360"/>
        <w:rPr>
          <w:color w:val="1CADE4"/>
        </w:rPr>
      </w:pPr>
      <w:r w:rsidRPr="0090346A">
        <w:rPr>
          <w:rFonts w:asciiTheme="minorHAnsi" w:eastAsiaTheme="minorEastAsia" w:hAnsi="Tw Cen MT" w:cstheme="minorBidi"/>
          <w:color w:val="000000" w:themeColor="text1"/>
          <w:kern w:val="24"/>
        </w:rPr>
        <w:t xml:space="preserve">The actual assessed and taxable value are not available until the end of February of </w:t>
      </w:r>
      <w:r w:rsidR="005F0563">
        <w:rPr>
          <w:rFonts w:asciiTheme="minorHAnsi" w:eastAsiaTheme="minorEastAsia" w:hAnsi="Tw Cen MT" w:cstheme="minorBidi"/>
          <w:color w:val="000000" w:themeColor="text1"/>
          <w:kern w:val="24"/>
        </w:rPr>
        <w:t>each</w:t>
      </w:r>
      <w:r w:rsidRPr="0090346A">
        <w:rPr>
          <w:rFonts w:asciiTheme="minorHAnsi" w:eastAsiaTheme="minorEastAsia" w:hAnsi="Tw Cen MT" w:cstheme="minorBidi"/>
          <w:color w:val="000000" w:themeColor="text1"/>
          <w:kern w:val="24"/>
        </w:rPr>
        <w:t xml:space="preserve"> year.  However, you can roughly estimate how much your taxes will be based on the price that you paid for the home. The actual taxes may be more or less than this estimate, but it should put you in the correct range. </w:t>
      </w:r>
    </w:p>
    <w:p w14:paraId="7A998BBB" w14:textId="5D5FC75C" w:rsidR="008302B9" w:rsidRPr="008302B9" w:rsidRDefault="008302B9" w:rsidP="00DD6EBF">
      <w:pPr>
        <w:ind w:left="720"/>
        <w:rPr>
          <w:sz w:val="28"/>
          <w:szCs w:val="28"/>
        </w:rPr>
      </w:pPr>
    </w:p>
    <w:p w14:paraId="2DBF27BE" w14:textId="5DD44FB6" w:rsidR="00E31071" w:rsidRDefault="00E31071" w:rsidP="00E31071">
      <w:pPr>
        <w:rPr>
          <w:rFonts w:asciiTheme="majorHAnsi" w:hAnsiTheme="majorHAnsi"/>
          <w:b/>
        </w:rPr>
      </w:pPr>
      <w:r>
        <w:tab/>
      </w:r>
      <w:r>
        <w:rPr>
          <w:rFonts w:asciiTheme="majorHAnsi" w:hAnsiTheme="majorHAnsi"/>
          <w:b/>
        </w:rPr>
        <w:t xml:space="preserve"> </w:t>
      </w:r>
    </w:p>
    <w:p w14:paraId="56D7F416" w14:textId="77777777" w:rsidR="00E34D78" w:rsidRDefault="00E34D78" w:rsidP="00E31071">
      <w:pPr>
        <w:pStyle w:val="PAParaText"/>
        <w:spacing w:before="120"/>
        <w:ind w:left="720"/>
        <w:jc w:val="left"/>
        <w:rPr>
          <w:rFonts w:asciiTheme="minorHAnsi" w:hAnsiTheme="minorHAnsi" w:cstheme="minorHAnsi"/>
          <w:sz w:val="24"/>
          <w:szCs w:val="24"/>
        </w:rPr>
      </w:pPr>
    </w:p>
    <w:p w14:paraId="001563BC" w14:textId="77777777" w:rsidR="00E34D78" w:rsidRDefault="00E34D78" w:rsidP="00E31071">
      <w:pPr>
        <w:pStyle w:val="PAParaText"/>
        <w:spacing w:before="120"/>
        <w:ind w:left="720"/>
        <w:jc w:val="left"/>
        <w:rPr>
          <w:rFonts w:asciiTheme="minorHAnsi" w:hAnsiTheme="minorHAnsi" w:cstheme="minorHAnsi"/>
          <w:sz w:val="24"/>
          <w:szCs w:val="24"/>
        </w:rPr>
      </w:pPr>
    </w:p>
    <w:p w14:paraId="59C3F06D" w14:textId="35BBC8DC"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lastRenderedPageBreak/>
        <w:t>Here’s the formula:</w:t>
      </w:r>
    </w:p>
    <w:p w14:paraId="0704EE46" w14:textId="43722FDD"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Sale price divided by 2 divided by 1,000 times millage rate plus 1% plus special assessments.</w:t>
      </w:r>
    </w:p>
    <w:p w14:paraId="0EA30788" w14:textId="0F8961FF"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Example:  Sale price of $</w:t>
      </w:r>
      <w:r w:rsidR="00A1537D">
        <w:rPr>
          <w:rFonts w:asciiTheme="minorHAnsi" w:hAnsiTheme="minorHAnsi" w:cstheme="minorHAnsi"/>
          <w:sz w:val="24"/>
          <w:szCs w:val="24"/>
        </w:rPr>
        <w:t>2</w:t>
      </w:r>
      <w:r w:rsidRPr="00E55FE8">
        <w:rPr>
          <w:rFonts w:asciiTheme="minorHAnsi" w:hAnsiTheme="minorHAnsi" w:cstheme="minorHAnsi"/>
          <w:sz w:val="24"/>
          <w:szCs w:val="24"/>
        </w:rPr>
        <w:t xml:space="preserve">00,000 in 2021. Millage rate with a 100% PRE for 2020 of </w:t>
      </w:r>
      <w:r w:rsidR="00A1537D">
        <w:rPr>
          <w:rFonts w:asciiTheme="minorHAnsi" w:hAnsiTheme="minorHAnsi" w:cstheme="minorHAnsi"/>
          <w:sz w:val="24"/>
          <w:szCs w:val="24"/>
        </w:rPr>
        <w:t>4</w:t>
      </w:r>
      <w:r w:rsidR="00E34D78">
        <w:rPr>
          <w:rFonts w:asciiTheme="minorHAnsi" w:hAnsiTheme="minorHAnsi" w:cstheme="minorHAnsi"/>
          <w:sz w:val="24"/>
          <w:szCs w:val="24"/>
        </w:rPr>
        <w:t>1.8559</w:t>
      </w:r>
    </w:p>
    <w:p w14:paraId="21854244" w14:textId="1789E8FB"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ab/>
      </w:r>
      <w:r w:rsidR="00A1537D">
        <w:rPr>
          <w:rFonts w:asciiTheme="minorHAnsi" w:hAnsiTheme="minorHAnsi" w:cstheme="minorHAnsi"/>
          <w:sz w:val="24"/>
          <w:szCs w:val="24"/>
        </w:rPr>
        <w:t>2</w:t>
      </w:r>
      <w:r w:rsidRPr="00E55FE8">
        <w:rPr>
          <w:rFonts w:asciiTheme="minorHAnsi" w:hAnsiTheme="minorHAnsi" w:cstheme="minorHAnsi"/>
          <w:sz w:val="24"/>
          <w:szCs w:val="24"/>
        </w:rPr>
        <w:t xml:space="preserve">00,000/2 = </w:t>
      </w:r>
      <w:r w:rsidR="00380A4A" w:rsidRPr="00E55FE8">
        <w:rPr>
          <w:rFonts w:asciiTheme="minorHAnsi" w:hAnsiTheme="minorHAnsi" w:cstheme="minorHAnsi"/>
          <w:sz w:val="24"/>
          <w:szCs w:val="24"/>
        </w:rPr>
        <w:tab/>
      </w:r>
      <w:r w:rsidR="00380A4A" w:rsidRPr="00E55FE8">
        <w:rPr>
          <w:rFonts w:asciiTheme="minorHAnsi" w:hAnsiTheme="minorHAnsi" w:cstheme="minorHAnsi"/>
          <w:sz w:val="24"/>
          <w:szCs w:val="24"/>
        </w:rPr>
        <w:tab/>
      </w:r>
      <w:r w:rsidR="00E04B5D" w:rsidRPr="00E55FE8">
        <w:rPr>
          <w:rFonts w:asciiTheme="minorHAnsi" w:hAnsiTheme="minorHAnsi" w:cstheme="minorHAnsi"/>
          <w:sz w:val="24"/>
          <w:szCs w:val="24"/>
        </w:rPr>
        <w:t xml:space="preserve">    1</w:t>
      </w:r>
      <w:r w:rsidR="00A1537D">
        <w:rPr>
          <w:rFonts w:asciiTheme="minorHAnsi" w:hAnsiTheme="minorHAnsi" w:cstheme="minorHAnsi"/>
          <w:sz w:val="24"/>
          <w:szCs w:val="24"/>
        </w:rPr>
        <w:t>0</w:t>
      </w:r>
      <w:r w:rsidRPr="00E55FE8">
        <w:rPr>
          <w:rFonts w:asciiTheme="minorHAnsi" w:hAnsiTheme="minorHAnsi" w:cstheme="minorHAnsi"/>
          <w:sz w:val="24"/>
          <w:szCs w:val="24"/>
        </w:rPr>
        <w:t>0,000</w:t>
      </w:r>
    </w:p>
    <w:p w14:paraId="4ECA14C0" w14:textId="3C4A353E"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ab/>
        <w:t>1</w:t>
      </w:r>
      <w:r w:rsidR="00A1537D">
        <w:rPr>
          <w:rFonts w:asciiTheme="minorHAnsi" w:hAnsiTheme="minorHAnsi" w:cstheme="minorHAnsi"/>
          <w:sz w:val="24"/>
          <w:szCs w:val="24"/>
        </w:rPr>
        <w:t>0</w:t>
      </w:r>
      <w:r w:rsidRPr="00E55FE8">
        <w:rPr>
          <w:rFonts w:asciiTheme="minorHAnsi" w:hAnsiTheme="minorHAnsi" w:cstheme="minorHAnsi"/>
          <w:sz w:val="24"/>
          <w:szCs w:val="24"/>
        </w:rPr>
        <w:t>0,000/1,000=</w:t>
      </w:r>
      <w:r w:rsidR="00380A4A" w:rsidRPr="00E55FE8">
        <w:rPr>
          <w:rFonts w:asciiTheme="minorHAnsi" w:hAnsiTheme="minorHAnsi" w:cstheme="minorHAnsi"/>
          <w:sz w:val="24"/>
          <w:szCs w:val="24"/>
        </w:rPr>
        <w:tab/>
        <w:t xml:space="preserve">    </w:t>
      </w:r>
      <w:r w:rsidR="00E04B5D" w:rsidRPr="00E55FE8">
        <w:rPr>
          <w:rFonts w:asciiTheme="minorHAnsi" w:hAnsiTheme="minorHAnsi" w:cstheme="minorHAnsi"/>
          <w:sz w:val="24"/>
          <w:szCs w:val="24"/>
        </w:rPr>
        <w:t xml:space="preserve">    </w:t>
      </w:r>
      <w:r w:rsidR="00380A4A" w:rsidRPr="00E55FE8">
        <w:rPr>
          <w:rFonts w:asciiTheme="minorHAnsi" w:hAnsiTheme="minorHAnsi" w:cstheme="minorHAnsi"/>
          <w:sz w:val="24"/>
          <w:szCs w:val="24"/>
        </w:rPr>
        <w:t xml:space="preserve">    </w:t>
      </w:r>
      <w:r w:rsidRPr="00E55FE8">
        <w:rPr>
          <w:rFonts w:asciiTheme="minorHAnsi" w:hAnsiTheme="minorHAnsi" w:cstheme="minorHAnsi"/>
          <w:sz w:val="24"/>
          <w:szCs w:val="24"/>
        </w:rPr>
        <w:t>1</w:t>
      </w:r>
      <w:r w:rsidR="00A1537D">
        <w:rPr>
          <w:rFonts w:asciiTheme="minorHAnsi" w:hAnsiTheme="minorHAnsi" w:cstheme="minorHAnsi"/>
          <w:sz w:val="24"/>
          <w:szCs w:val="24"/>
        </w:rPr>
        <w:t>0</w:t>
      </w:r>
      <w:r w:rsidRPr="00E55FE8">
        <w:rPr>
          <w:rFonts w:asciiTheme="minorHAnsi" w:hAnsiTheme="minorHAnsi" w:cstheme="minorHAnsi"/>
          <w:sz w:val="24"/>
          <w:szCs w:val="24"/>
        </w:rPr>
        <w:t>0</w:t>
      </w:r>
    </w:p>
    <w:p w14:paraId="08FE8833" w14:textId="457C5AC6"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ab/>
        <w:t>1</w:t>
      </w:r>
      <w:r w:rsidR="00A1537D">
        <w:rPr>
          <w:rFonts w:asciiTheme="minorHAnsi" w:hAnsiTheme="minorHAnsi" w:cstheme="minorHAnsi"/>
          <w:sz w:val="24"/>
          <w:szCs w:val="24"/>
        </w:rPr>
        <w:t>00 x 4</w:t>
      </w:r>
      <w:r w:rsidR="00E34D78">
        <w:rPr>
          <w:rFonts w:asciiTheme="minorHAnsi" w:hAnsiTheme="minorHAnsi" w:cstheme="minorHAnsi"/>
          <w:sz w:val="24"/>
          <w:szCs w:val="24"/>
        </w:rPr>
        <w:t>1.8559</w:t>
      </w:r>
      <w:r w:rsidRPr="00E55FE8">
        <w:rPr>
          <w:rFonts w:asciiTheme="minorHAnsi" w:hAnsiTheme="minorHAnsi" w:cstheme="minorHAnsi"/>
          <w:sz w:val="24"/>
          <w:szCs w:val="24"/>
        </w:rPr>
        <w:t xml:space="preserve"> = </w:t>
      </w:r>
      <w:r w:rsidRPr="00E55FE8">
        <w:rPr>
          <w:rFonts w:asciiTheme="minorHAnsi" w:hAnsiTheme="minorHAnsi" w:cstheme="minorHAnsi"/>
          <w:sz w:val="24"/>
          <w:szCs w:val="24"/>
        </w:rPr>
        <w:tab/>
      </w:r>
      <w:r w:rsidR="00A94DCF" w:rsidRPr="00E55FE8">
        <w:rPr>
          <w:rFonts w:asciiTheme="minorHAnsi" w:hAnsiTheme="minorHAnsi" w:cstheme="minorHAnsi"/>
          <w:sz w:val="24"/>
          <w:szCs w:val="24"/>
        </w:rPr>
        <w:t xml:space="preserve">   </w:t>
      </w:r>
      <w:r w:rsidR="00A1537D">
        <w:rPr>
          <w:rFonts w:asciiTheme="minorHAnsi" w:hAnsiTheme="minorHAnsi" w:cstheme="minorHAnsi"/>
          <w:sz w:val="24"/>
          <w:szCs w:val="24"/>
        </w:rPr>
        <w:t>4,</w:t>
      </w:r>
      <w:r w:rsidR="00E34D78">
        <w:rPr>
          <w:rFonts w:asciiTheme="minorHAnsi" w:hAnsiTheme="minorHAnsi" w:cstheme="minorHAnsi"/>
          <w:sz w:val="24"/>
          <w:szCs w:val="24"/>
        </w:rPr>
        <w:t>186.00</w:t>
      </w:r>
    </w:p>
    <w:p w14:paraId="31896690" w14:textId="4C557367"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ab/>
        <w:t>Plus 1% =</w:t>
      </w:r>
      <w:r w:rsidRPr="00E55FE8">
        <w:rPr>
          <w:rFonts w:asciiTheme="minorHAnsi" w:hAnsiTheme="minorHAnsi" w:cstheme="minorHAnsi"/>
          <w:sz w:val="24"/>
          <w:szCs w:val="24"/>
        </w:rPr>
        <w:tab/>
        <w:t xml:space="preserve">       </w:t>
      </w:r>
      <w:r w:rsidR="00363DA0" w:rsidRPr="00E55FE8">
        <w:rPr>
          <w:rFonts w:asciiTheme="minorHAnsi" w:hAnsiTheme="minorHAnsi" w:cstheme="minorHAnsi"/>
          <w:sz w:val="24"/>
          <w:szCs w:val="24"/>
        </w:rPr>
        <w:tab/>
        <w:t xml:space="preserve">      </w:t>
      </w:r>
      <w:r w:rsidR="00A94DCF" w:rsidRPr="00E55FE8">
        <w:rPr>
          <w:rFonts w:asciiTheme="minorHAnsi" w:hAnsiTheme="minorHAnsi" w:cstheme="minorHAnsi"/>
          <w:sz w:val="24"/>
          <w:szCs w:val="24"/>
        </w:rPr>
        <w:t xml:space="preserve">   </w:t>
      </w:r>
      <w:r w:rsidR="00A1537D">
        <w:rPr>
          <w:rFonts w:asciiTheme="minorHAnsi" w:hAnsiTheme="minorHAnsi" w:cstheme="minorHAnsi"/>
          <w:sz w:val="24"/>
          <w:szCs w:val="24"/>
        </w:rPr>
        <w:t>4</w:t>
      </w:r>
      <w:r w:rsidR="00E34D78">
        <w:rPr>
          <w:rFonts w:asciiTheme="minorHAnsi" w:hAnsiTheme="minorHAnsi" w:cstheme="minorHAnsi"/>
          <w:sz w:val="24"/>
          <w:szCs w:val="24"/>
        </w:rPr>
        <w:t>2</w:t>
      </w:r>
      <w:r w:rsidR="00A1537D">
        <w:rPr>
          <w:rFonts w:asciiTheme="minorHAnsi" w:hAnsiTheme="minorHAnsi" w:cstheme="minorHAnsi"/>
          <w:sz w:val="24"/>
          <w:szCs w:val="24"/>
        </w:rPr>
        <w:t>.00</w:t>
      </w:r>
    </w:p>
    <w:p w14:paraId="1F02C4EB" w14:textId="47375F40" w:rsidR="0090346A" w:rsidRPr="00E55FE8" w:rsidRDefault="0090346A"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ab/>
        <w:t>Special (</w:t>
      </w:r>
      <w:r w:rsidR="00E34D78">
        <w:rPr>
          <w:rFonts w:asciiTheme="minorHAnsi" w:hAnsiTheme="minorHAnsi" w:cstheme="minorHAnsi"/>
          <w:sz w:val="24"/>
          <w:szCs w:val="24"/>
        </w:rPr>
        <w:t>trash</w:t>
      </w:r>
      <w:r w:rsidRPr="00E55FE8">
        <w:rPr>
          <w:rFonts w:asciiTheme="minorHAnsi" w:hAnsiTheme="minorHAnsi" w:cstheme="minorHAnsi"/>
          <w:sz w:val="24"/>
          <w:szCs w:val="24"/>
        </w:rPr>
        <w:t>)</w:t>
      </w:r>
      <w:r w:rsidR="00363DA0" w:rsidRPr="00E55FE8">
        <w:rPr>
          <w:rFonts w:asciiTheme="minorHAnsi" w:hAnsiTheme="minorHAnsi" w:cstheme="minorHAnsi"/>
          <w:sz w:val="24"/>
          <w:szCs w:val="24"/>
        </w:rPr>
        <w:tab/>
        <w:t xml:space="preserve">    </w:t>
      </w:r>
      <w:r w:rsidR="00E04B5D" w:rsidRPr="00E55FE8">
        <w:rPr>
          <w:rFonts w:asciiTheme="minorHAnsi" w:hAnsiTheme="minorHAnsi" w:cstheme="minorHAnsi"/>
          <w:sz w:val="24"/>
          <w:szCs w:val="24"/>
        </w:rPr>
        <w:t xml:space="preserve">   </w:t>
      </w:r>
      <w:r w:rsidR="00622394">
        <w:rPr>
          <w:rFonts w:asciiTheme="minorHAnsi" w:hAnsiTheme="minorHAnsi" w:cstheme="minorHAnsi"/>
          <w:sz w:val="24"/>
          <w:szCs w:val="24"/>
        </w:rPr>
        <w:tab/>
        <w:t xml:space="preserve">       </w:t>
      </w:r>
      <w:r w:rsidR="00A1537D">
        <w:rPr>
          <w:rFonts w:asciiTheme="minorHAnsi" w:hAnsiTheme="minorHAnsi" w:cstheme="minorHAnsi"/>
          <w:sz w:val="24"/>
          <w:szCs w:val="24"/>
        </w:rPr>
        <w:t xml:space="preserve"> 2</w:t>
      </w:r>
      <w:r w:rsidR="00E34D78">
        <w:rPr>
          <w:rFonts w:asciiTheme="minorHAnsi" w:hAnsiTheme="minorHAnsi" w:cstheme="minorHAnsi"/>
          <w:sz w:val="24"/>
          <w:szCs w:val="24"/>
        </w:rPr>
        <w:t>69</w:t>
      </w:r>
      <w:r w:rsidR="00363DA0" w:rsidRPr="00E55FE8">
        <w:rPr>
          <w:rFonts w:asciiTheme="minorHAnsi" w:hAnsiTheme="minorHAnsi" w:cstheme="minorHAnsi"/>
          <w:sz w:val="24"/>
          <w:szCs w:val="24"/>
        </w:rPr>
        <w:t>.00</w:t>
      </w:r>
    </w:p>
    <w:p w14:paraId="627A8809" w14:textId="0A11F391" w:rsidR="00363DA0" w:rsidRPr="00E55FE8" w:rsidRDefault="00363DA0" w:rsidP="00E31071">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 xml:space="preserve">Total estimated taxes for 2022: </w:t>
      </w:r>
      <w:r w:rsidRPr="00E55FE8">
        <w:rPr>
          <w:rFonts w:asciiTheme="minorHAnsi" w:hAnsiTheme="minorHAnsi" w:cstheme="minorHAnsi"/>
          <w:sz w:val="24"/>
          <w:szCs w:val="24"/>
        </w:rPr>
        <w:tab/>
      </w:r>
      <w:r w:rsidR="00A1537D">
        <w:rPr>
          <w:rFonts w:asciiTheme="minorHAnsi" w:hAnsiTheme="minorHAnsi" w:cstheme="minorHAnsi"/>
          <w:sz w:val="24"/>
          <w:szCs w:val="24"/>
        </w:rPr>
        <w:t>4,</w:t>
      </w:r>
      <w:r w:rsidR="00E34D78">
        <w:rPr>
          <w:rFonts w:asciiTheme="minorHAnsi" w:hAnsiTheme="minorHAnsi" w:cstheme="minorHAnsi"/>
          <w:sz w:val="24"/>
          <w:szCs w:val="24"/>
        </w:rPr>
        <w:t>186</w:t>
      </w:r>
      <w:r w:rsidRPr="00E55FE8">
        <w:rPr>
          <w:rFonts w:asciiTheme="minorHAnsi" w:hAnsiTheme="minorHAnsi" w:cstheme="minorHAnsi"/>
          <w:sz w:val="24"/>
          <w:szCs w:val="24"/>
        </w:rPr>
        <w:t xml:space="preserve"> + </w:t>
      </w:r>
      <w:r w:rsidR="00A1537D">
        <w:rPr>
          <w:rFonts w:asciiTheme="minorHAnsi" w:hAnsiTheme="minorHAnsi" w:cstheme="minorHAnsi"/>
          <w:sz w:val="24"/>
          <w:szCs w:val="24"/>
        </w:rPr>
        <w:t>4</w:t>
      </w:r>
      <w:r w:rsidR="00E34D78">
        <w:rPr>
          <w:rFonts w:asciiTheme="minorHAnsi" w:hAnsiTheme="minorHAnsi" w:cstheme="minorHAnsi"/>
          <w:sz w:val="24"/>
          <w:szCs w:val="24"/>
        </w:rPr>
        <w:t>2</w:t>
      </w:r>
      <w:r w:rsidRPr="00E55FE8">
        <w:rPr>
          <w:rFonts w:asciiTheme="minorHAnsi" w:hAnsiTheme="minorHAnsi" w:cstheme="minorHAnsi"/>
          <w:sz w:val="24"/>
          <w:szCs w:val="24"/>
        </w:rPr>
        <w:t xml:space="preserve"> + </w:t>
      </w:r>
      <w:r w:rsidR="00A1537D">
        <w:rPr>
          <w:rFonts w:asciiTheme="minorHAnsi" w:hAnsiTheme="minorHAnsi" w:cstheme="minorHAnsi"/>
          <w:sz w:val="24"/>
          <w:szCs w:val="24"/>
        </w:rPr>
        <w:t>2</w:t>
      </w:r>
      <w:r w:rsidR="00E34D78">
        <w:rPr>
          <w:rFonts w:asciiTheme="minorHAnsi" w:hAnsiTheme="minorHAnsi" w:cstheme="minorHAnsi"/>
          <w:sz w:val="24"/>
          <w:szCs w:val="24"/>
        </w:rPr>
        <w:t>69</w:t>
      </w:r>
      <w:r w:rsidRPr="00E55FE8">
        <w:rPr>
          <w:rFonts w:asciiTheme="minorHAnsi" w:hAnsiTheme="minorHAnsi" w:cstheme="minorHAnsi"/>
          <w:sz w:val="24"/>
          <w:szCs w:val="24"/>
        </w:rPr>
        <w:t xml:space="preserve"> = $</w:t>
      </w:r>
      <w:r w:rsidR="00A1537D">
        <w:rPr>
          <w:rFonts w:asciiTheme="minorHAnsi" w:hAnsiTheme="minorHAnsi" w:cstheme="minorHAnsi"/>
          <w:sz w:val="24"/>
          <w:szCs w:val="24"/>
        </w:rPr>
        <w:t>4,</w:t>
      </w:r>
      <w:r w:rsidR="00E34D78">
        <w:rPr>
          <w:rFonts w:asciiTheme="minorHAnsi" w:hAnsiTheme="minorHAnsi" w:cstheme="minorHAnsi"/>
          <w:sz w:val="24"/>
          <w:szCs w:val="24"/>
        </w:rPr>
        <w:t>497</w:t>
      </w:r>
      <w:r w:rsidRPr="00E55FE8">
        <w:rPr>
          <w:rFonts w:asciiTheme="minorHAnsi" w:hAnsiTheme="minorHAnsi" w:cstheme="minorHAnsi"/>
          <w:sz w:val="24"/>
          <w:szCs w:val="24"/>
        </w:rPr>
        <w:t xml:space="preserve"> (rounded)</w:t>
      </w:r>
    </w:p>
    <w:p w14:paraId="38D9AACE" w14:textId="7E2A8293" w:rsidR="00363DA0" w:rsidRPr="00E55FE8" w:rsidRDefault="005F0563" w:rsidP="00E31071">
      <w:pPr>
        <w:pStyle w:val="PAParaText"/>
        <w:spacing w:before="120"/>
        <w:ind w:left="720"/>
        <w:jc w:val="left"/>
        <w:rPr>
          <w:rFonts w:asciiTheme="minorHAnsi" w:hAnsiTheme="minorHAnsi" w:cstheme="minorHAnsi"/>
          <w:sz w:val="24"/>
          <w:szCs w:val="24"/>
        </w:rPr>
      </w:pPr>
      <w:r>
        <w:rPr>
          <w:rFonts w:asciiTheme="minorHAnsi" w:hAnsiTheme="minorHAnsi" w:cstheme="minorHAnsi"/>
          <w:sz w:val="24"/>
          <w:szCs w:val="24"/>
        </w:rPr>
        <w:t xml:space="preserve">The City of </w:t>
      </w:r>
      <w:r w:rsidR="00E34D78">
        <w:rPr>
          <w:rFonts w:asciiTheme="minorHAnsi" w:hAnsiTheme="minorHAnsi" w:cstheme="minorHAnsi"/>
          <w:sz w:val="24"/>
          <w:szCs w:val="24"/>
        </w:rPr>
        <w:t>Flushing</w:t>
      </w:r>
      <w:r w:rsidR="00622394">
        <w:rPr>
          <w:rFonts w:asciiTheme="minorHAnsi" w:hAnsiTheme="minorHAnsi" w:cstheme="minorHAnsi"/>
          <w:sz w:val="24"/>
          <w:szCs w:val="24"/>
        </w:rPr>
        <w:t xml:space="preserve"> </w:t>
      </w:r>
      <w:r w:rsidR="00A94DCF" w:rsidRPr="00E55FE8">
        <w:rPr>
          <w:rFonts w:asciiTheme="minorHAnsi" w:hAnsiTheme="minorHAnsi" w:cstheme="minorHAnsi"/>
          <w:sz w:val="24"/>
          <w:szCs w:val="24"/>
        </w:rPr>
        <w:t>2020 millage rates (this is the last year currently available) are as follows:</w:t>
      </w:r>
    </w:p>
    <w:p w14:paraId="547E7F76" w14:textId="1CA6D0A4" w:rsidR="00A94DCF" w:rsidRDefault="00FC67A0" w:rsidP="00E31071">
      <w:pPr>
        <w:pStyle w:val="PAParaText"/>
        <w:spacing w:before="120"/>
        <w:ind w:left="720"/>
        <w:jc w:val="left"/>
        <w:rPr>
          <w:rFonts w:asciiTheme="minorHAnsi" w:hAnsiTheme="minorHAnsi" w:cstheme="minorHAnsi"/>
          <w:sz w:val="24"/>
          <w:szCs w:val="24"/>
        </w:rPr>
      </w:pPr>
      <w:r>
        <w:rPr>
          <w:rFonts w:asciiTheme="minorHAnsi" w:hAnsiTheme="minorHAnsi" w:cstheme="minorHAnsi"/>
          <w:sz w:val="24"/>
          <w:szCs w:val="24"/>
        </w:rPr>
        <w:tab/>
        <w:t>100% PRE 4</w:t>
      </w:r>
      <w:r w:rsidR="007F4FCC">
        <w:rPr>
          <w:rFonts w:asciiTheme="minorHAnsi" w:hAnsiTheme="minorHAnsi" w:cstheme="minorHAnsi"/>
          <w:sz w:val="24"/>
          <w:szCs w:val="24"/>
        </w:rPr>
        <w:t>1.8559</w:t>
      </w:r>
    </w:p>
    <w:p w14:paraId="3C58BD04" w14:textId="355A57DC" w:rsidR="00FC67A0" w:rsidRPr="00E55FE8" w:rsidRDefault="00FC67A0" w:rsidP="00E31071">
      <w:pPr>
        <w:pStyle w:val="PAParaText"/>
        <w:spacing w:before="120"/>
        <w:ind w:left="720"/>
        <w:jc w:val="left"/>
        <w:rPr>
          <w:rFonts w:asciiTheme="minorHAnsi" w:hAnsiTheme="minorHAnsi" w:cstheme="minorHAnsi"/>
          <w:sz w:val="24"/>
          <w:szCs w:val="24"/>
        </w:rPr>
      </w:pPr>
      <w:r>
        <w:rPr>
          <w:rFonts w:asciiTheme="minorHAnsi" w:hAnsiTheme="minorHAnsi" w:cstheme="minorHAnsi"/>
          <w:sz w:val="24"/>
          <w:szCs w:val="24"/>
        </w:rPr>
        <w:tab/>
        <w:t xml:space="preserve">Non-PRE </w:t>
      </w:r>
      <w:r w:rsidR="007F4FCC">
        <w:rPr>
          <w:rFonts w:asciiTheme="minorHAnsi" w:hAnsiTheme="minorHAnsi" w:cstheme="minorHAnsi"/>
          <w:sz w:val="24"/>
          <w:szCs w:val="24"/>
        </w:rPr>
        <w:t>59.5796</w:t>
      </w:r>
    </w:p>
    <w:p w14:paraId="564D4D5D" w14:textId="7A03643C" w:rsidR="00E31071" w:rsidRDefault="00E04B5D" w:rsidP="00FC67A0">
      <w:pPr>
        <w:pStyle w:val="PAParaText"/>
        <w:spacing w:before="120"/>
        <w:ind w:left="720"/>
        <w:jc w:val="left"/>
        <w:rPr>
          <w:rFonts w:asciiTheme="minorHAnsi" w:hAnsiTheme="minorHAnsi" w:cstheme="minorHAnsi"/>
          <w:sz w:val="24"/>
          <w:szCs w:val="24"/>
        </w:rPr>
      </w:pPr>
      <w:r w:rsidRPr="00E55FE8">
        <w:rPr>
          <w:rFonts w:asciiTheme="minorHAnsi" w:hAnsiTheme="minorHAnsi" w:cstheme="minorHAnsi"/>
          <w:sz w:val="24"/>
          <w:szCs w:val="24"/>
        </w:rPr>
        <w:t xml:space="preserve">If you have any questions, </w:t>
      </w:r>
      <w:r w:rsidR="00FC67A0">
        <w:rPr>
          <w:rFonts w:asciiTheme="minorHAnsi" w:hAnsiTheme="minorHAnsi" w:cstheme="minorHAnsi"/>
          <w:sz w:val="24"/>
          <w:szCs w:val="24"/>
        </w:rPr>
        <w:t xml:space="preserve">please contact my office at 810-750-1660 or The City of </w:t>
      </w:r>
      <w:r w:rsidR="007F4FCC">
        <w:rPr>
          <w:rFonts w:asciiTheme="minorHAnsi" w:hAnsiTheme="minorHAnsi" w:cstheme="minorHAnsi"/>
          <w:sz w:val="24"/>
          <w:szCs w:val="24"/>
        </w:rPr>
        <w:t>Flushing</w:t>
      </w:r>
      <w:r w:rsidR="00FC67A0">
        <w:rPr>
          <w:rFonts w:asciiTheme="minorHAnsi" w:hAnsiTheme="minorHAnsi" w:cstheme="minorHAnsi"/>
          <w:sz w:val="24"/>
          <w:szCs w:val="24"/>
        </w:rPr>
        <w:t xml:space="preserve"> at 810-6</w:t>
      </w:r>
      <w:r w:rsidR="007F4FCC">
        <w:rPr>
          <w:rFonts w:asciiTheme="minorHAnsi" w:hAnsiTheme="minorHAnsi" w:cstheme="minorHAnsi"/>
          <w:sz w:val="24"/>
          <w:szCs w:val="24"/>
        </w:rPr>
        <w:t>59-3130</w:t>
      </w:r>
      <w:r w:rsidR="00FC67A0">
        <w:rPr>
          <w:rFonts w:asciiTheme="minorHAnsi" w:hAnsiTheme="minorHAnsi" w:cstheme="minorHAnsi"/>
          <w:sz w:val="24"/>
          <w:szCs w:val="24"/>
        </w:rPr>
        <w:t>.</w:t>
      </w:r>
    </w:p>
    <w:p w14:paraId="4782BB50" w14:textId="7D58C945" w:rsidR="00FC67A0" w:rsidRDefault="00FC67A0" w:rsidP="00FC67A0">
      <w:pPr>
        <w:pStyle w:val="PAParaText"/>
        <w:spacing w:before="120"/>
        <w:ind w:left="720"/>
        <w:jc w:val="left"/>
        <w:rPr>
          <w:rFonts w:asciiTheme="minorHAnsi" w:hAnsiTheme="minorHAnsi" w:cstheme="minorHAnsi"/>
          <w:sz w:val="24"/>
          <w:szCs w:val="24"/>
        </w:rPr>
      </w:pPr>
    </w:p>
    <w:p w14:paraId="522E5AC5" w14:textId="431B9C38" w:rsidR="00FC67A0" w:rsidRDefault="00FC67A0" w:rsidP="00FC67A0">
      <w:pPr>
        <w:pStyle w:val="PAParaText"/>
        <w:spacing w:before="120"/>
        <w:ind w:left="720"/>
        <w:jc w:val="left"/>
        <w:rPr>
          <w:rFonts w:asciiTheme="minorHAnsi" w:hAnsiTheme="minorHAnsi" w:cstheme="minorHAnsi"/>
          <w:sz w:val="24"/>
          <w:szCs w:val="24"/>
        </w:rPr>
      </w:pPr>
      <w:r>
        <w:rPr>
          <w:rFonts w:asciiTheme="minorHAnsi" w:hAnsiTheme="minorHAnsi" w:cstheme="minorHAnsi"/>
          <w:sz w:val="24"/>
          <w:szCs w:val="24"/>
        </w:rPr>
        <w:t xml:space="preserve">Heather </w:t>
      </w:r>
      <w:proofErr w:type="spellStart"/>
      <w:r>
        <w:rPr>
          <w:rFonts w:asciiTheme="minorHAnsi" w:hAnsiTheme="minorHAnsi" w:cstheme="minorHAnsi"/>
          <w:sz w:val="24"/>
          <w:szCs w:val="24"/>
        </w:rPr>
        <w:t>MacDermaid</w:t>
      </w:r>
      <w:proofErr w:type="spellEnd"/>
    </w:p>
    <w:p w14:paraId="1544F81F" w14:textId="3DF08403" w:rsidR="00FC67A0" w:rsidRPr="00E55FE8" w:rsidRDefault="00FC67A0" w:rsidP="00FC67A0">
      <w:pPr>
        <w:pStyle w:val="PAParaText"/>
        <w:spacing w:before="120"/>
        <w:ind w:left="720"/>
        <w:jc w:val="left"/>
        <w:rPr>
          <w:rFonts w:asciiTheme="minorHAnsi" w:hAnsiTheme="minorHAnsi" w:cstheme="minorHAnsi"/>
        </w:rPr>
      </w:pPr>
      <w:r>
        <w:rPr>
          <w:rFonts w:asciiTheme="minorHAnsi" w:hAnsiTheme="minorHAnsi" w:cstheme="minorHAnsi"/>
          <w:sz w:val="24"/>
          <w:szCs w:val="24"/>
        </w:rPr>
        <w:t xml:space="preserve">City of </w:t>
      </w:r>
      <w:r w:rsidR="00F71505">
        <w:rPr>
          <w:rFonts w:asciiTheme="minorHAnsi" w:hAnsiTheme="minorHAnsi" w:cstheme="minorHAnsi"/>
          <w:sz w:val="24"/>
          <w:szCs w:val="24"/>
        </w:rPr>
        <w:t>Flushing</w:t>
      </w:r>
      <w:r>
        <w:rPr>
          <w:rFonts w:asciiTheme="minorHAnsi" w:hAnsiTheme="minorHAnsi" w:cstheme="minorHAnsi"/>
          <w:sz w:val="24"/>
          <w:szCs w:val="24"/>
        </w:rPr>
        <w:t xml:space="preserve"> Assessor</w:t>
      </w:r>
    </w:p>
    <w:sectPr w:rsidR="00FC67A0" w:rsidRPr="00E55FE8" w:rsidSect="00733ABF">
      <w:type w:val="continuous"/>
      <w:pgSz w:w="12240" w:h="15840" w:code="1"/>
      <w:pgMar w:top="720" w:right="1170" w:bottom="720" w:left="720" w:header="720" w:footer="720" w:gutter="0"/>
      <w:cols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w Cen MT">
    <w:altName w:val="Tw Cen MT"/>
    <w:charset w:val="00"/>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C Logo Alternate">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w Cen MT Condensed">
    <w:charset w:val="00"/>
    <w:family w:val="swiss"/>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C4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6B5E4C54"/>
    <w:multiLevelType w:val="hybridMultilevel"/>
    <w:tmpl w:val="F86CD880"/>
    <w:lvl w:ilvl="0" w:tplc="38D0CEB0">
      <w:start w:val="1"/>
      <w:numFmt w:val="bullet"/>
      <w:lvlText w:val=" "/>
      <w:lvlJc w:val="left"/>
      <w:pPr>
        <w:tabs>
          <w:tab w:val="num" w:pos="720"/>
        </w:tabs>
        <w:ind w:left="720" w:hanging="360"/>
      </w:pPr>
      <w:rPr>
        <w:rFonts w:ascii="Tw Cen MT" w:hAnsi="Tw Cen MT" w:hint="default"/>
      </w:rPr>
    </w:lvl>
    <w:lvl w:ilvl="1" w:tplc="EFCA9ADC" w:tentative="1">
      <w:start w:val="1"/>
      <w:numFmt w:val="bullet"/>
      <w:lvlText w:val=" "/>
      <w:lvlJc w:val="left"/>
      <w:pPr>
        <w:tabs>
          <w:tab w:val="num" w:pos="1440"/>
        </w:tabs>
        <w:ind w:left="1440" w:hanging="360"/>
      </w:pPr>
      <w:rPr>
        <w:rFonts w:ascii="Tw Cen MT" w:hAnsi="Tw Cen MT" w:hint="default"/>
      </w:rPr>
    </w:lvl>
    <w:lvl w:ilvl="2" w:tplc="866AFE92" w:tentative="1">
      <w:start w:val="1"/>
      <w:numFmt w:val="bullet"/>
      <w:lvlText w:val=" "/>
      <w:lvlJc w:val="left"/>
      <w:pPr>
        <w:tabs>
          <w:tab w:val="num" w:pos="2160"/>
        </w:tabs>
        <w:ind w:left="2160" w:hanging="360"/>
      </w:pPr>
      <w:rPr>
        <w:rFonts w:ascii="Tw Cen MT" w:hAnsi="Tw Cen MT" w:hint="default"/>
      </w:rPr>
    </w:lvl>
    <w:lvl w:ilvl="3" w:tplc="E0442572" w:tentative="1">
      <w:start w:val="1"/>
      <w:numFmt w:val="bullet"/>
      <w:lvlText w:val=" "/>
      <w:lvlJc w:val="left"/>
      <w:pPr>
        <w:tabs>
          <w:tab w:val="num" w:pos="2880"/>
        </w:tabs>
        <w:ind w:left="2880" w:hanging="360"/>
      </w:pPr>
      <w:rPr>
        <w:rFonts w:ascii="Tw Cen MT" w:hAnsi="Tw Cen MT" w:hint="default"/>
      </w:rPr>
    </w:lvl>
    <w:lvl w:ilvl="4" w:tplc="D99025DA" w:tentative="1">
      <w:start w:val="1"/>
      <w:numFmt w:val="bullet"/>
      <w:lvlText w:val=" "/>
      <w:lvlJc w:val="left"/>
      <w:pPr>
        <w:tabs>
          <w:tab w:val="num" w:pos="3600"/>
        </w:tabs>
        <w:ind w:left="3600" w:hanging="360"/>
      </w:pPr>
      <w:rPr>
        <w:rFonts w:ascii="Tw Cen MT" w:hAnsi="Tw Cen MT" w:hint="default"/>
      </w:rPr>
    </w:lvl>
    <w:lvl w:ilvl="5" w:tplc="6C3A5AFE" w:tentative="1">
      <w:start w:val="1"/>
      <w:numFmt w:val="bullet"/>
      <w:lvlText w:val=" "/>
      <w:lvlJc w:val="left"/>
      <w:pPr>
        <w:tabs>
          <w:tab w:val="num" w:pos="4320"/>
        </w:tabs>
        <w:ind w:left="4320" w:hanging="360"/>
      </w:pPr>
      <w:rPr>
        <w:rFonts w:ascii="Tw Cen MT" w:hAnsi="Tw Cen MT" w:hint="default"/>
      </w:rPr>
    </w:lvl>
    <w:lvl w:ilvl="6" w:tplc="5A76FA4A" w:tentative="1">
      <w:start w:val="1"/>
      <w:numFmt w:val="bullet"/>
      <w:lvlText w:val=" "/>
      <w:lvlJc w:val="left"/>
      <w:pPr>
        <w:tabs>
          <w:tab w:val="num" w:pos="5040"/>
        </w:tabs>
        <w:ind w:left="5040" w:hanging="360"/>
      </w:pPr>
      <w:rPr>
        <w:rFonts w:ascii="Tw Cen MT" w:hAnsi="Tw Cen MT" w:hint="default"/>
      </w:rPr>
    </w:lvl>
    <w:lvl w:ilvl="7" w:tplc="A5CCFC76" w:tentative="1">
      <w:start w:val="1"/>
      <w:numFmt w:val="bullet"/>
      <w:lvlText w:val=" "/>
      <w:lvlJc w:val="left"/>
      <w:pPr>
        <w:tabs>
          <w:tab w:val="num" w:pos="5760"/>
        </w:tabs>
        <w:ind w:left="5760" w:hanging="360"/>
      </w:pPr>
      <w:rPr>
        <w:rFonts w:ascii="Tw Cen MT" w:hAnsi="Tw Cen MT" w:hint="default"/>
      </w:rPr>
    </w:lvl>
    <w:lvl w:ilvl="8" w:tplc="D69E1164" w:tentative="1">
      <w:start w:val="1"/>
      <w:numFmt w:val="bullet"/>
      <w:lvlText w:val=" "/>
      <w:lvlJc w:val="left"/>
      <w:pPr>
        <w:tabs>
          <w:tab w:val="num" w:pos="6480"/>
        </w:tabs>
        <w:ind w:left="6480" w:hanging="360"/>
      </w:pPr>
      <w:rPr>
        <w:rFonts w:ascii="Tw Cen MT" w:hAnsi="Tw Cen MT"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275"/>
    <w:rsid w:val="00024437"/>
    <w:rsid w:val="00034C10"/>
    <w:rsid w:val="000721E9"/>
    <w:rsid w:val="00103B1B"/>
    <w:rsid w:val="00132496"/>
    <w:rsid w:val="001511D7"/>
    <w:rsid w:val="00162A28"/>
    <w:rsid w:val="0018478A"/>
    <w:rsid w:val="001D036D"/>
    <w:rsid w:val="001D446A"/>
    <w:rsid w:val="001D536C"/>
    <w:rsid w:val="001F6730"/>
    <w:rsid w:val="00232A8A"/>
    <w:rsid w:val="00271830"/>
    <w:rsid w:val="00271A13"/>
    <w:rsid w:val="00286E87"/>
    <w:rsid w:val="002D35E2"/>
    <w:rsid w:val="002F7A8C"/>
    <w:rsid w:val="003162E3"/>
    <w:rsid w:val="00321BE0"/>
    <w:rsid w:val="00325265"/>
    <w:rsid w:val="0033709B"/>
    <w:rsid w:val="00363DA0"/>
    <w:rsid w:val="003641CE"/>
    <w:rsid w:val="00380A4A"/>
    <w:rsid w:val="003B1FB7"/>
    <w:rsid w:val="003B46A9"/>
    <w:rsid w:val="00443DC9"/>
    <w:rsid w:val="004776FA"/>
    <w:rsid w:val="00494478"/>
    <w:rsid w:val="004B58C6"/>
    <w:rsid w:val="004C75F7"/>
    <w:rsid w:val="004E6EE6"/>
    <w:rsid w:val="00515727"/>
    <w:rsid w:val="00516194"/>
    <w:rsid w:val="005B5275"/>
    <w:rsid w:val="005D5157"/>
    <w:rsid w:val="005F0563"/>
    <w:rsid w:val="0060651A"/>
    <w:rsid w:val="00622394"/>
    <w:rsid w:val="006257CD"/>
    <w:rsid w:val="0063239D"/>
    <w:rsid w:val="00637FE4"/>
    <w:rsid w:val="006A0AE7"/>
    <w:rsid w:val="006A17CF"/>
    <w:rsid w:val="006A4CDE"/>
    <w:rsid w:val="006B2483"/>
    <w:rsid w:val="006B361C"/>
    <w:rsid w:val="00703930"/>
    <w:rsid w:val="007166AF"/>
    <w:rsid w:val="007302F9"/>
    <w:rsid w:val="00733ABF"/>
    <w:rsid w:val="0078096B"/>
    <w:rsid w:val="00784641"/>
    <w:rsid w:val="007B04FC"/>
    <w:rsid w:val="007F4FCC"/>
    <w:rsid w:val="008302B9"/>
    <w:rsid w:val="00855963"/>
    <w:rsid w:val="008842F1"/>
    <w:rsid w:val="00891939"/>
    <w:rsid w:val="0089300D"/>
    <w:rsid w:val="008B2862"/>
    <w:rsid w:val="0090346A"/>
    <w:rsid w:val="00943DB9"/>
    <w:rsid w:val="00956F7E"/>
    <w:rsid w:val="009705D9"/>
    <w:rsid w:val="00992577"/>
    <w:rsid w:val="009B2CF7"/>
    <w:rsid w:val="009E542D"/>
    <w:rsid w:val="00A1537D"/>
    <w:rsid w:val="00A61754"/>
    <w:rsid w:val="00A8271C"/>
    <w:rsid w:val="00A94DCF"/>
    <w:rsid w:val="00AB074B"/>
    <w:rsid w:val="00B36D81"/>
    <w:rsid w:val="00B41216"/>
    <w:rsid w:val="00B969FE"/>
    <w:rsid w:val="00BA527B"/>
    <w:rsid w:val="00BC2D5E"/>
    <w:rsid w:val="00BE31DC"/>
    <w:rsid w:val="00BF7EEF"/>
    <w:rsid w:val="00C462C5"/>
    <w:rsid w:val="00CA3944"/>
    <w:rsid w:val="00CA7B57"/>
    <w:rsid w:val="00CB5F15"/>
    <w:rsid w:val="00CE390C"/>
    <w:rsid w:val="00D00969"/>
    <w:rsid w:val="00D022DB"/>
    <w:rsid w:val="00D800D3"/>
    <w:rsid w:val="00DB3CC4"/>
    <w:rsid w:val="00DC4565"/>
    <w:rsid w:val="00DD69D6"/>
    <w:rsid w:val="00DD6C0F"/>
    <w:rsid w:val="00DD6EBF"/>
    <w:rsid w:val="00E04B5D"/>
    <w:rsid w:val="00E14FAB"/>
    <w:rsid w:val="00E31071"/>
    <w:rsid w:val="00E34D78"/>
    <w:rsid w:val="00E513DA"/>
    <w:rsid w:val="00E55FE8"/>
    <w:rsid w:val="00E57630"/>
    <w:rsid w:val="00E704A9"/>
    <w:rsid w:val="00E77F75"/>
    <w:rsid w:val="00E84876"/>
    <w:rsid w:val="00E918E8"/>
    <w:rsid w:val="00E92D6C"/>
    <w:rsid w:val="00EA7444"/>
    <w:rsid w:val="00EC3790"/>
    <w:rsid w:val="00F24F0A"/>
    <w:rsid w:val="00F335D3"/>
    <w:rsid w:val="00F41358"/>
    <w:rsid w:val="00F65800"/>
    <w:rsid w:val="00F71505"/>
    <w:rsid w:val="00F8307B"/>
    <w:rsid w:val="00FC67A0"/>
    <w:rsid w:val="00FD299F"/>
    <w:rsid w:val="00FD2AA0"/>
    <w:rsid w:val="00FD4930"/>
    <w:rsid w:val="00FF4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BB15E"/>
  <w15:docId w15:val="{4DDB2F8D-5404-410A-8066-EA635440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CAC Logo Alternate" w:hAnsi="CAC Logo Alternate"/>
      <w:sz w:val="40"/>
    </w:rPr>
  </w:style>
  <w:style w:type="paragraph" w:styleId="Heading2">
    <w:name w:val="heading 2"/>
    <w:basedOn w:val="Normal"/>
    <w:next w:val="Normal"/>
    <w:link w:val="Heading2Char"/>
    <w:uiPriority w:val="9"/>
    <w:semiHidden/>
    <w:unhideWhenUsed/>
    <w:qFormat/>
    <w:rsid w:val="001511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511D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BodyText"/>
    <w:pPr>
      <w:keepLines/>
      <w:spacing w:after="80" w:line="240" w:lineRule="atLeast"/>
      <w:jc w:val="center"/>
    </w:pPr>
    <w:rPr>
      <w:rFonts w:ascii="Garamond" w:hAnsi="Garamond"/>
      <w:caps/>
      <w:spacing w:val="75"/>
      <w:sz w:val="21"/>
      <w:szCs w:val="20"/>
    </w:rPr>
  </w:style>
  <w:style w:type="paragraph" w:customStyle="1" w:styleId="DocumentLabel">
    <w:name w:val="Document Label"/>
    <w:next w:val="Normal"/>
    <w:pPr>
      <w:pBdr>
        <w:top w:val="double" w:sz="6" w:space="8" w:color="auto"/>
        <w:bottom w:val="double" w:sz="6" w:space="8" w:color="auto"/>
      </w:pBdr>
      <w:spacing w:after="40" w:line="240" w:lineRule="atLeast"/>
      <w:jc w:val="center"/>
    </w:pPr>
    <w:rPr>
      <w:rFonts w:ascii="Garamond" w:hAnsi="Garamond"/>
      <w:b/>
      <w:caps/>
      <w:spacing w:val="20"/>
      <w:sz w:val="18"/>
    </w:rPr>
  </w:style>
  <w:style w:type="paragraph" w:styleId="MessageHeader">
    <w:name w:val="Message Header"/>
    <w:basedOn w:val="BodyText"/>
    <w:semiHidden/>
    <w:pPr>
      <w:keepLines/>
      <w:spacing w:after="40" w:line="140" w:lineRule="atLeast"/>
      <w:ind w:left="360"/>
    </w:pPr>
    <w:rPr>
      <w:rFonts w:ascii="Garamond" w:hAnsi="Garamond"/>
      <w:spacing w:val="-5"/>
      <w:szCs w:val="20"/>
    </w:rPr>
  </w:style>
  <w:style w:type="paragraph" w:customStyle="1" w:styleId="MessageHeaderFirst">
    <w:name w:val="Message Header First"/>
    <w:basedOn w:val="MessageHeader"/>
    <w:next w:val="MessageHeader"/>
  </w:style>
  <w:style w:type="paragraph" w:customStyle="1" w:styleId="MessageHeaderLabel">
    <w:name w:val="Message Header Label"/>
    <w:basedOn w:val="MessageHeader"/>
    <w:next w:val="MessageHeader"/>
    <w:pPr>
      <w:spacing w:before="40" w:after="0"/>
      <w:ind w:left="0"/>
    </w:pPr>
    <w:rPr>
      <w:caps/>
      <w:spacing w:val="6"/>
      <w:sz w:val="14"/>
    </w:rPr>
  </w:style>
  <w:style w:type="paragraph" w:customStyle="1" w:styleId="MessageHeaderLast">
    <w:name w:val="Message Header Last"/>
    <w:basedOn w:val="MessageHeader"/>
    <w:next w:val="BodyText"/>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styleId="BodyText">
    <w:name w:val="Body Text"/>
    <w:basedOn w:val="Normal"/>
    <w:semiHidden/>
    <w:pPr>
      <w:spacing w:after="120"/>
    </w:pPr>
  </w:style>
  <w:style w:type="paragraph" w:styleId="BalloonText">
    <w:name w:val="Balloon Text"/>
    <w:basedOn w:val="Normal"/>
    <w:link w:val="BalloonTextChar"/>
    <w:uiPriority w:val="99"/>
    <w:semiHidden/>
    <w:unhideWhenUsed/>
    <w:rsid w:val="00AB074B"/>
    <w:rPr>
      <w:rFonts w:ascii="Tahoma" w:hAnsi="Tahoma" w:cs="Tahoma"/>
      <w:sz w:val="16"/>
      <w:szCs w:val="16"/>
    </w:rPr>
  </w:style>
  <w:style w:type="character" w:customStyle="1" w:styleId="BalloonTextChar">
    <w:name w:val="Balloon Text Char"/>
    <w:basedOn w:val="DefaultParagraphFont"/>
    <w:link w:val="BalloonText"/>
    <w:uiPriority w:val="99"/>
    <w:semiHidden/>
    <w:rsid w:val="00AB074B"/>
    <w:rPr>
      <w:rFonts w:ascii="Tahoma" w:hAnsi="Tahoma" w:cs="Tahoma"/>
      <w:sz w:val="16"/>
      <w:szCs w:val="16"/>
    </w:rPr>
  </w:style>
  <w:style w:type="character" w:customStyle="1" w:styleId="Heading2Char">
    <w:name w:val="Heading 2 Char"/>
    <w:basedOn w:val="DefaultParagraphFont"/>
    <w:link w:val="Heading2"/>
    <w:uiPriority w:val="9"/>
    <w:semiHidden/>
    <w:rsid w:val="001511D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1511D7"/>
    <w:rPr>
      <w:rFonts w:asciiTheme="majorHAnsi" w:eastAsiaTheme="majorEastAsia" w:hAnsiTheme="majorHAnsi" w:cstheme="majorBidi"/>
      <w:b/>
      <w:bCs/>
      <w:i/>
      <w:iCs/>
      <w:color w:val="4F81BD" w:themeColor="accent1"/>
      <w:sz w:val="24"/>
      <w:szCs w:val="24"/>
    </w:rPr>
  </w:style>
  <w:style w:type="paragraph" w:customStyle="1" w:styleId="PAParaText">
    <w:name w:val="PA_ParaText"/>
    <w:basedOn w:val="Normal"/>
    <w:rsid w:val="00CA7B57"/>
    <w:pPr>
      <w:spacing w:after="120"/>
      <w:jc w:val="both"/>
    </w:pPr>
    <w:rPr>
      <w:rFonts w:ascii="Arial" w:eastAsia="SimSun" w:hAnsi="Arial"/>
      <w:sz w:val="20"/>
      <w:szCs w:val="20"/>
      <w:lang w:eastAsia="zh-CN"/>
    </w:rPr>
  </w:style>
  <w:style w:type="paragraph" w:styleId="NoSpacing">
    <w:name w:val="No Spacing"/>
    <w:uiPriority w:val="1"/>
    <w:qFormat/>
    <w:rsid w:val="00943DB9"/>
    <w:rPr>
      <w:rFonts w:asciiTheme="minorHAnsi" w:eastAsiaTheme="minorHAnsi" w:hAnsiTheme="minorHAnsi" w:cstheme="minorBidi"/>
      <w:sz w:val="22"/>
      <w:szCs w:val="22"/>
    </w:rPr>
  </w:style>
  <w:style w:type="table" w:styleId="TableGrid">
    <w:name w:val="Table Grid"/>
    <w:basedOn w:val="TableNormal"/>
    <w:uiPriority w:val="59"/>
    <w:rsid w:val="00943D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4641"/>
    <w:rPr>
      <w:sz w:val="24"/>
      <w:szCs w:val="24"/>
    </w:rPr>
  </w:style>
  <w:style w:type="paragraph" w:styleId="ListParagraph">
    <w:name w:val="List Paragraph"/>
    <w:basedOn w:val="Normal"/>
    <w:uiPriority w:val="34"/>
    <w:qFormat/>
    <w:rsid w:val="008302B9"/>
    <w:pPr>
      <w:ind w:left="720"/>
      <w:contextualSpacing/>
    </w:pPr>
  </w:style>
  <w:style w:type="paragraph" w:styleId="NormalWeb">
    <w:name w:val="Normal (Web)"/>
    <w:basedOn w:val="Normal"/>
    <w:uiPriority w:val="99"/>
    <w:semiHidden/>
    <w:unhideWhenUsed/>
    <w:rsid w:val="008302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01363">
      <w:bodyDiv w:val="1"/>
      <w:marLeft w:val="0"/>
      <w:marRight w:val="0"/>
      <w:marTop w:val="0"/>
      <w:marBottom w:val="0"/>
      <w:divBdr>
        <w:top w:val="none" w:sz="0" w:space="0" w:color="auto"/>
        <w:left w:val="none" w:sz="0" w:space="0" w:color="auto"/>
        <w:bottom w:val="none" w:sz="0" w:space="0" w:color="auto"/>
        <w:right w:val="none" w:sz="0" w:space="0" w:color="auto"/>
      </w:divBdr>
      <w:divsChild>
        <w:div w:id="2094622557">
          <w:marLeft w:val="144"/>
          <w:marRight w:val="0"/>
          <w:marTop w:val="240"/>
          <w:marBottom w:val="40"/>
          <w:divBdr>
            <w:top w:val="none" w:sz="0" w:space="0" w:color="auto"/>
            <w:left w:val="none" w:sz="0" w:space="0" w:color="auto"/>
            <w:bottom w:val="none" w:sz="0" w:space="0" w:color="auto"/>
            <w:right w:val="none" w:sz="0" w:space="0" w:color="auto"/>
          </w:divBdr>
        </w:div>
      </w:divsChild>
    </w:div>
    <w:div w:id="995452565">
      <w:bodyDiv w:val="1"/>
      <w:marLeft w:val="0"/>
      <w:marRight w:val="0"/>
      <w:marTop w:val="0"/>
      <w:marBottom w:val="0"/>
      <w:divBdr>
        <w:top w:val="none" w:sz="0" w:space="0" w:color="auto"/>
        <w:left w:val="none" w:sz="0" w:space="0" w:color="auto"/>
        <w:bottom w:val="none" w:sz="0" w:space="0" w:color="auto"/>
        <w:right w:val="none" w:sz="0" w:space="0" w:color="auto"/>
      </w:divBdr>
    </w:div>
    <w:div w:id="1317227077">
      <w:bodyDiv w:val="1"/>
      <w:marLeft w:val="0"/>
      <w:marRight w:val="0"/>
      <w:marTop w:val="0"/>
      <w:marBottom w:val="0"/>
      <w:divBdr>
        <w:top w:val="none" w:sz="0" w:space="0" w:color="auto"/>
        <w:left w:val="none" w:sz="0" w:space="0" w:color="auto"/>
        <w:bottom w:val="none" w:sz="0" w:space="0" w:color="auto"/>
        <w:right w:val="none" w:sz="0" w:space="0" w:color="auto"/>
      </w:divBdr>
    </w:div>
    <w:div w:id="1444576365">
      <w:bodyDiv w:val="1"/>
      <w:marLeft w:val="0"/>
      <w:marRight w:val="0"/>
      <w:marTop w:val="0"/>
      <w:marBottom w:val="0"/>
      <w:divBdr>
        <w:top w:val="none" w:sz="0" w:space="0" w:color="auto"/>
        <w:left w:val="none" w:sz="0" w:space="0" w:color="auto"/>
        <w:bottom w:val="none" w:sz="0" w:space="0" w:color="auto"/>
        <w:right w:val="none" w:sz="0" w:space="0" w:color="auto"/>
      </w:divBdr>
    </w:div>
    <w:div w:id="1654946215">
      <w:bodyDiv w:val="1"/>
      <w:marLeft w:val="0"/>
      <w:marRight w:val="0"/>
      <w:marTop w:val="0"/>
      <w:marBottom w:val="0"/>
      <w:divBdr>
        <w:top w:val="none" w:sz="0" w:space="0" w:color="auto"/>
        <w:left w:val="none" w:sz="0" w:space="0" w:color="auto"/>
        <w:bottom w:val="none" w:sz="0" w:space="0" w:color="auto"/>
        <w:right w:val="none" w:sz="0" w:space="0" w:color="auto"/>
      </w:divBdr>
    </w:div>
    <w:div w:id="1793591333">
      <w:bodyDiv w:val="1"/>
      <w:marLeft w:val="0"/>
      <w:marRight w:val="0"/>
      <w:marTop w:val="0"/>
      <w:marBottom w:val="0"/>
      <w:divBdr>
        <w:top w:val="none" w:sz="0" w:space="0" w:color="auto"/>
        <w:left w:val="none" w:sz="0" w:space="0" w:color="auto"/>
        <w:bottom w:val="none" w:sz="0" w:space="0" w:color="auto"/>
        <w:right w:val="none" w:sz="0" w:space="0" w:color="auto"/>
      </w:divBdr>
    </w:div>
    <w:div w:id="1822964181">
      <w:bodyDiv w:val="1"/>
      <w:marLeft w:val="0"/>
      <w:marRight w:val="0"/>
      <w:marTop w:val="0"/>
      <w:marBottom w:val="0"/>
      <w:divBdr>
        <w:top w:val="none" w:sz="0" w:space="0" w:color="auto"/>
        <w:left w:val="none" w:sz="0" w:space="0" w:color="auto"/>
        <w:bottom w:val="none" w:sz="0" w:space="0" w:color="auto"/>
        <w:right w:val="none" w:sz="0" w:space="0" w:color="auto"/>
      </w:divBdr>
    </w:div>
    <w:div w:id="1956134849">
      <w:bodyDiv w:val="1"/>
      <w:marLeft w:val="0"/>
      <w:marRight w:val="0"/>
      <w:marTop w:val="0"/>
      <w:marBottom w:val="0"/>
      <w:divBdr>
        <w:top w:val="none" w:sz="0" w:space="0" w:color="auto"/>
        <w:left w:val="none" w:sz="0" w:space="0" w:color="auto"/>
        <w:bottom w:val="none" w:sz="0" w:space="0" w:color="auto"/>
        <w:right w:val="none" w:sz="0" w:space="0" w:color="auto"/>
      </w:divBdr>
    </w:div>
    <w:div w:id="207565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1F40B-85D9-4A4E-A6B1-4AEF412D8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2557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CHARTER TOWNSHIP OF CLAYTON</vt:lpstr>
    </vt:vector>
  </TitlesOfParts>
  <Company>Microsoft</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 TOWNSHIP OF CLAYTON</dc:title>
  <dc:creator>sarahp</dc:creator>
  <cp:lastModifiedBy>Michelle King</cp:lastModifiedBy>
  <cp:revision>2</cp:revision>
  <cp:lastPrinted>2021-09-14T15:29:00Z</cp:lastPrinted>
  <dcterms:created xsi:type="dcterms:W3CDTF">2021-09-14T22:33:00Z</dcterms:created>
  <dcterms:modified xsi:type="dcterms:W3CDTF">2021-09-14T22:33:00Z</dcterms:modified>
</cp:coreProperties>
</file>